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AC3DB" w14:textId="7513C97C" w:rsidR="00DE00C0" w:rsidRDefault="00DE00C0" w:rsidP="00B73DA7">
      <w:pPr>
        <w:rPr>
          <w:rFonts w:eastAsia="Times" w:cs="Arial"/>
          <w:sz w:val="22"/>
          <w:szCs w:val="22"/>
        </w:rPr>
      </w:pPr>
    </w:p>
    <w:p w14:paraId="13259E73" w14:textId="67C365A3" w:rsidR="00DE00C0" w:rsidRPr="00DE00C0" w:rsidRDefault="00DE00C0" w:rsidP="00B73DA7">
      <w:pPr>
        <w:rPr>
          <w:rFonts w:eastAsia="Times" w:cs="Arial"/>
          <w:b/>
          <w:bCs/>
          <w:sz w:val="22"/>
          <w:szCs w:val="22"/>
        </w:rPr>
      </w:pPr>
      <w:r>
        <w:rPr>
          <w:rFonts w:eastAsia="Times" w:cs="Arial"/>
          <w:b/>
          <w:bCs/>
          <w:sz w:val="22"/>
          <w:szCs w:val="22"/>
        </w:rPr>
        <w:t>Information paper on the Practice Rules to be presented to the Annual General Meeting 2021</w:t>
      </w:r>
    </w:p>
    <w:p w14:paraId="64DBC290" w14:textId="5DC3FAA8" w:rsidR="00DE00C0" w:rsidRDefault="00DE00C0" w:rsidP="00B73DA7">
      <w:pPr>
        <w:rPr>
          <w:rFonts w:eastAsia="Times" w:cs="Arial"/>
          <w:sz w:val="22"/>
          <w:szCs w:val="22"/>
        </w:rPr>
      </w:pPr>
    </w:p>
    <w:p w14:paraId="4273F1E6" w14:textId="77777777" w:rsidR="00DE00C0" w:rsidRPr="005E1ED7" w:rsidRDefault="00DE00C0" w:rsidP="00B73DA7">
      <w:pPr>
        <w:rPr>
          <w:rFonts w:eastAsia="Times" w:cs="Arial"/>
          <w:sz w:val="22"/>
          <w:szCs w:val="22"/>
        </w:rPr>
      </w:pPr>
    </w:p>
    <w:p w14:paraId="2C3735D1" w14:textId="7C5C1526" w:rsidR="00B73DA7" w:rsidRPr="005E1ED7" w:rsidRDefault="00DE00C0" w:rsidP="00B73DA7">
      <w:pPr>
        <w:rPr>
          <w:rFonts w:eastAsia="Times" w:cs="Arial"/>
          <w:iCs/>
          <w:sz w:val="22"/>
          <w:szCs w:val="22"/>
        </w:rPr>
      </w:pPr>
      <w:r>
        <w:rPr>
          <w:rFonts w:eastAsia="Times" w:cs="Arial"/>
          <w:iCs/>
          <w:sz w:val="22"/>
          <w:szCs w:val="22"/>
        </w:rPr>
        <w:t>N</w:t>
      </w:r>
      <w:r w:rsidR="007B7402" w:rsidRPr="005E1ED7">
        <w:rPr>
          <w:rFonts w:eastAsia="Times" w:cs="Arial"/>
          <w:iCs/>
          <w:sz w:val="22"/>
          <w:szCs w:val="22"/>
        </w:rPr>
        <w:t xml:space="preserve">ew </w:t>
      </w:r>
      <w:r>
        <w:rPr>
          <w:rFonts w:eastAsia="Times" w:cs="Arial"/>
          <w:iCs/>
          <w:sz w:val="22"/>
          <w:szCs w:val="22"/>
        </w:rPr>
        <w:t xml:space="preserve">draft Practice </w:t>
      </w:r>
      <w:r w:rsidR="007B7402" w:rsidRPr="005E1ED7">
        <w:rPr>
          <w:rFonts w:eastAsia="Times" w:cs="Arial"/>
          <w:iCs/>
          <w:sz w:val="22"/>
          <w:szCs w:val="22"/>
        </w:rPr>
        <w:t xml:space="preserve">Rules which will be </w:t>
      </w:r>
      <w:r>
        <w:rPr>
          <w:rFonts w:eastAsia="Times" w:cs="Arial"/>
          <w:iCs/>
          <w:sz w:val="22"/>
          <w:szCs w:val="22"/>
        </w:rPr>
        <w:t>presented to the AGM 2021 for information and comments. These draft practice rules propose</w:t>
      </w:r>
      <w:r w:rsidR="007B7402" w:rsidRPr="005E1ED7">
        <w:rPr>
          <w:rFonts w:eastAsia="Times" w:cs="Arial"/>
          <w:iCs/>
          <w:sz w:val="22"/>
          <w:szCs w:val="22"/>
        </w:rPr>
        <w:t xml:space="preserve"> </w:t>
      </w:r>
      <w:r w:rsidR="007B7402" w:rsidRPr="005E1ED7">
        <w:rPr>
          <w:rFonts w:cs="Arial"/>
          <w:sz w:val="22"/>
          <w:szCs w:val="22"/>
        </w:rPr>
        <w:t>changes to the Accounts Rules (B6) and the AML Rules (B9)</w:t>
      </w:r>
      <w:r w:rsidR="007B7402" w:rsidRPr="005E1ED7">
        <w:rPr>
          <w:rFonts w:eastAsia="Times" w:cs="Arial"/>
          <w:iCs/>
          <w:sz w:val="22"/>
          <w:szCs w:val="22"/>
        </w:rPr>
        <w:t>.</w:t>
      </w:r>
    </w:p>
    <w:p w14:paraId="5D185C21" w14:textId="77777777" w:rsidR="00B73DA7" w:rsidRPr="005E1ED7" w:rsidRDefault="00B73DA7" w:rsidP="00B73DA7">
      <w:pPr>
        <w:rPr>
          <w:rFonts w:eastAsia="Times" w:cs="Arial"/>
          <w:sz w:val="22"/>
          <w:szCs w:val="22"/>
        </w:rPr>
      </w:pPr>
    </w:p>
    <w:p w14:paraId="01C14493" w14:textId="4FBCDB5E" w:rsidR="00B73DA7" w:rsidRPr="005E1ED7" w:rsidRDefault="00DE00C0" w:rsidP="00B73DA7">
      <w:pPr>
        <w:rPr>
          <w:rFonts w:eastAsia="Times" w:cs="Arial"/>
          <w:bCs/>
          <w:sz w:val="22"/>
          <w:szCs w:val="22"/>
        </w:rPr>
      </w:pPr>
      <w:r>
        <w:rPr>
          <w:rFonts w:eastAsia="Times" w:cs="Arial"/>
          <w:bCs/>
          <w:sz w:val="22"/>
          <w:szCs w:val="22"/>
        </w:rPr>
        <w:t xml:space="preserve">The Rules will allow the </w:t>
      </w:r>
      <w:r w:rsidR="00144143">
        <w:rPr>
          <w:rFonts w:eastAsia="Times" w:cs="Arial"/>
          <w:bCs/>
          <w:sz w:val="22"/>
          <w:szCs w:val="22"/>
        </w:rPr>
        <w:t xml:space="preserve"> Society</w:t>
      </w:r>
      <w:r w:rsidR="000230EF">
        <w:rPr>
          <w:rFonts w:eastAsia="Times" w:cs="Arial"/>
          <w:bCs/>
          <w:sz w:val="22"/>
          <w:szCs w:val="22"/>
        </w:rPr>
        <w:t xml:space="preserve">  to charge a </w:t>
      </w:r>
      <w:r w:rsidR="00144143">
        <w:rPr>
          <w:rFonts w:eastAsia="Times" w:cs="Arial"/>
          <w:bCs/>
          <w:sz w:val="22"/>
          <w:szCs w:val="22"/>
        </w:rPr>
        <w:t>certain</w:t>
      </w:r>
      <w:r w:rsidR="000230EF">
        <w:rPr>
          <w:rFonts w:eastAsia="Times" w:cs="Arial"/>
          <w:bCs/>
          <w:sz w:val="22"/>
          <w:szCs w:val="22"/>
        </w:rPr>
        <w:t xml:space="preserve"> amount for AML re-inspections which will offset some of the cost of such re-</w:t>
      </w:r>
      <w:r w:rsidR="000B15AC">
        <w:rPr>
          <w:rFonts w:eastAsia="Times" w:cs="Arial"/>
          <w:bCs/>
          <w:sz w:val="22"/>
          <w:szCs w:val="22"/>
        </w:rPr>
        <w:t>inspections</w:t>
      </w:r>
      <w:r w:rsidR="000230EF">
        <w:rPr>
          <w:rFonts w:eastAsia="Times" w:cs="Arial"/>
          <w:bCs/>
          <w:sz w:val="22"/>
          <w:szCs w:val="22"/>
        </w:rPr>
        <w:t>.</w:t>
      </w:r>
    </w:p>
    <w:p w14:paraId="6E707ED6" w14:textId="77777777" w:rsidR="00B73DA7" w:rsidRPr="005E1ED7" w:rsidRDefault="00B73DA7" w:rsidP="00B73DA7">
      <w:pPr>
        <w:rPr>
          <w:rFonts w:eastAsia="Times" w:cs="Arial"/>
          <w:b/>
          <w:sz w:val="22"/>
          <w:szCs w:val="22"/>
        </w:rPr>
      </w:pPr>
    </w:p>
    <w:p w14:paraId="2DA2695E" w14:textId="6F494FE6" w:rsidR="00B73DA7" w:rsidRPr="005E1ED7" w:rsidRDefault="00B73DA7" w:rsidP="00B73DA7">
      <w:pPr>
        <w:rPr>
          <w:rFonts w:eastAsia="Times" w:cs="Arial"/>
          <w:b/>
          <w:sz w:val="22"/>
          <w:szCs w:val="22"/>
        </w:rPr>
      </w:pPr>
    </w:p>
    <w:p w14:paraId="657AF955" w14:textId="6E853A47" w:rsidR="00B73DA7" w:rsidRPr="005E1ED7" w:rsidRDefault="007B7402" w:rsidP="00B73DA7">
      <w:pPr>
        <w:rPr>
          <w:rFonts w:cs="Arial"/>
          <w:sz w:val="22"/>
          <w:szCs w:val="22"/>
        </w:rPr>
      </w:pPr>
      <w:r w:rsidRPr="005E1ED7">
        <w:rPr>
          <w:rFonts w:eastAsia="Times" w:cs="Arial"/>
          <w:sz w:val="22"/>
          <w:szCs w:val="22"/>
        </w:rPr>
        <w:t xml:space="preserve">Minor amendments to Practice Rules B6 (Accounts Rules) and B9 (AML Rules) are proposed </w:t>
      </w:r>
      <w:r w:rsidRPr="005E1ED7">
        <w:rPr>
          <w:rFonts w:cs="Arial"/>
          <w:sz w:val="22"/>
          <w:szCs w:val="22"/>
        </w:rPr>
        <w:t>by the Client Protection Sub-</w:t>
      </w:r>
      <w:r w:rsidR="00144143">
        <w:rPr>
          <w:rFonts w:cs="Arial"/>
          <w:sz w:val="22"/>
          <w:szCs w:val="22"/>
        </w:rPr>
        <w:t>C</w:t>
      </w:r>
      <w:r w:rsidRPr="005E1ED7">
        <w:rPr>
          <w:rFonts w:cs="Arial"/>
          <w:sz w:val="22"/>
          <w:szCs w:val="22"/>
        </w:rPr>
        <w:t>ommittee and the AML Sub-</w:t>
      </w:r>
      <w:r w:rsidR="00144143">
        <w:rPr>
          <w:rFonts w:cs="Arial"/>
          <w:sz w:val="22"/>
          <w:szCs w:val="22"/>
        </w:rPr>
        <w:t>C</w:t>
      </w:r>
      <w:r w:rsidRPr="005E1ED7">
        <w:rPr>
          <w:rFonts w:cs="Arial"/>
          <w:sz w:val="22"/>
          <w:szCs w:val="22"/>
        </w:rPr>
        <w:t>ommittee respectively.</w:t>
      </w:r>
    </w:p>
    <w:p w14:paraId="14C1824A" w14:textId="5EB0185D" w:rsidR="007B7402" w:rsidRPr="005E1ED7" w:rsidRDefault="007B7402" w:rsidP="00B73DA7">
      <w:pPr>
        <w:rPr>
          <w:rFonts w:cs="Arial"/>
          <w:sz w:val="22"/>
          <w:szCs w:val="22"/>
        </w:rPr>
      </w:pPr>
    </w:p>
    <w:p w14:paraId="24A38C91" w14:textId="648AC01D" w:rsidR="007B7402" w:rsidRPr="005E1ED7" w:rsidRDefault="007B7402" w:rsidP="00B73DA7">
      <w:pPr>
        <w:rPr>
          <w:rFonts w:eastAsia="Times" w:cs="Arial"/>
          <w:sz w:val="22"/>
          <w:szCs w:val="22"/>
        </w:rPr>
      </w:pPr>
      <w:r w:rsidRPr="005E1ED7">
        <w:rPr>
          <w:rFonts w:cs="Arial"/>
          <w:sz w:val="22"/>
          <w:szCs w:val="22"/>
        </w:rPr>
        <w:t xml:space="preserve">The proposed changes have been approved in principle by the </w:t>
      </w:r>
      <w:r w:rsidR="00144143">
        <w:rPr>
          <w:rFonts w:cs="Arial"/>
          <w:sz w:val="22"/>
          <w:szCs w:val="22"/>
        </w:rPr>
        <w:t xml:space="preserve">relevant </w:t>
      </w:r>
      <w:r w:rsidR="000230EF">
        <w:rPr>
          <w:rFonts w:cs="Arial"/>
          <w:sz w:val="22"/>
          <w:szCs w:val="22"/>
        </w:rPr>
        <w:t>Sub-</w:t>
      </w:r>
      <w:r w:rsidR="00144143">
        <w:rPr>
          <w:rFonts w:cs="Arial"/>
          <w:sz w:val="22"/>
          <w:szCs w:val="22"/>
        </w:rPr>
        <w:t>C</w:t>
      </w:r>
      <w:r w:rsidR="000230EF">
        <w:rPr>
          <w:rFonts w:cs="Arial"/>
          <w:sz w:val="22"/>
          <w:szCs w:val="22"/>
        </w:rPr>
        <w:t>ommittee</w:t>
      </w:r>
      <w:r w:rsidR="00144143">
        <w:rPr>
          <w:rFonts w:cs="Arial"/>
          <w:sz w:val="22"/>
          <w:szCs w:val="22"/>
        </w:rPr>
        <w:t>s</w:t>
      </w:r>
      <w:r w:rsidR="000230EF">
        <w:rPr>
          <w:rFonts w:cs="Arial"/>
          <w:sz w:val="22"/>
          <w:szCs w:val="22"/>
        </w:rPr>
        <w:t xml:space="preserve">, the </w:t>
      </w:r>
      <w:r w:rsidRPr="005E1ED7">
        <w:rPr>
          <w:rFonts w:cs="Arial"/>
          <w:sz w:val="22"/>
          <w:szCs w:val="22"/>
        </w:rPr>
        <w:t>Regulatory Committee</w:t>
      </w:r>
      <w:r w:rsidR="00144143">
        <w:rPr>
          <w:rFonts w:cs="Arial"/>
          <w:sz w:val="22"/>
          <w:szCs w:val="22"/>
        </w:rPr>
        <w:t>,</w:t>
      </w:r>
      <w:r w:rsidRPr="005E1ED7">
        <w:rPr>
          <w:rFonts w:cs="Arial"/>
          <w:sz w:val="22"/>
          <w:szCs w:val="22"/>
        </w:rPr>
        <w:t xml:space="preserve"> and the Lord President’s Office. The approval from the Lord President’s Office was subject to the insertion of two commas in </w:t>
      </w:r>
      <w:r w:rsidR="00144143">
        <w:rPr>
          <w:rFonts w:cs="Arial"/>
          <w:sz w:val="22"/>
          <w:szCs w:val="22"/>
        </w:rPr>
        <w:t>AML amendment</w:t>
      </w:r>
      <w:r w:rsidRPr="005E1ED7">
        <w:rPr>
          <w:rFonts w:cs="Arial"/>
          <w:sz w:val="22"/>
          <w:szCs w:val="22"/>
        </w:rPr>
        <w:t>. Th</w:t>
      </w:r>
      <w:r w:rsidR="00144143">
        <w:rPr>
          <w:rFonts w:cs="Arial"/>
          <w:sz w:val="22"/>
          <w:szCs w:val="22"/>
        </w:rPr>
        <w:t xml:space="preserve">at change was made </w:t>
      </w:r>
      <w:r w:rsidRPr="005E1ED7">
        <w:rPr>
          <w:rFonts w:cs="Arial"/>
          <w:sz w:val="22"/>
          <w:szCs w:val="22"/>
        </w:rPr>
        <w:t xml:space="preserve">without returning the draft Rules to the </w:t>
      </w:r>
      <w:r w:rsidR="000230EF">
        <w:rPr>
          <w:rFonts w:cs="Arial"/>
          <w:sz w:val="22"/>
          <w:szCs w:val="22"/>
        </w:rPr>
        <w:t xml:space="preserve">AMLSC or the </w:t>
      </w:r>
      <w:r w:rsidRPr="005E1ED7">
        <w:rPr>
          <w:rFonts w:cs="Arial"/>
          <w:sz w:val="22"/>
          <w:szCs w:val="22"/>
        </w:rPr>
        <w:t>Regulatory Committee.</w:t>
      </w:r>
    </w:p>
    <w:p w14:paraId="39BC1490" w14:textId="0F1FD662" w:rsidR="00B73DA7" w:rsidRDefault="00B73DA7" w:rsidP="00B73DA7">
      <w:pPr>
        <w:rPr>
          <w:rFonts w:eastAsia="Times" w:cs="Arial"/>
          <w:sz w:val="22"/>
          <w:szCs w:val="22"/>
        </w:rPr>
      </w:pPr>
    </w:p>
    <w:p w14:paraId="537024AC" w14:textId="77777777" w:rsidR="00DE00C0" w:rsidRPr="005E1ED7" w:rsidRDefault="00DE00C0" w:rsidP="00B73DA7">
      <w:pPr>
        <w:rPr>
          <w:rFonts w:eastAsia="Times" w:cs="Arial"/>
          <w:b/>
          <w:sz w:val="22"/>
          <w:szCs w:val="22"/>
        </w:rPr>
      </w:pPr>
    </w:p>
    <w:p w14:paraId="6C472AB4" w14:textId="32B6DAB3" w:rsidR="00B73DA7" w:rsidRPr="005E1ED7" w:rsidRDefault="007B7402" w:rsidP="007B7402">
      <w:pPr>
        <w:rPr>
          <w:rFonts w:eastAsia="Times" w:cs="Arial"/>
          <w:iCs/>
          <w:sz w:val="22"/>
          <w:szCs w:val="22"/>
        </w:rPr>
      </w:pPr>
      <w:r w:rsidRPr="005E1ED7">
        <w:rPr>
          <w:rFonts w:eastAsia="Times" w:cs="Arial"/>
          <w:iCs/>
          <w:sz w:val="22"/>
          <w:szCs w:val="22"/>
        </w:rPr>
        <w:t>A summary of the proposed changes is set out below.</w:t>
      </w:r>
    </w:p>
    <w:p w14:paraId="2BF0DCEB" w14:textId="30B13964" w:rsidR="004D6465" w:rsidRPr="005E1ED7" w:rsidRDefault="004D6465" w:rsidP="007B7402">
      <w:pPr>
        <w:rPr>
          <w:rFonts w:eastAsia="Times" w:cs="Arial"/>
          <w:iCs/>
          <w:sz w:val="22"/>
          <w:szCs w:val="22"/>
        </w:rPr>
      </w:pPr>
    </w:p>
    <w:p w14:paraId="4B0CC5E0" w14:textId="77777777" w:rsidR="004D6465" w:rsidRPr="005E1ED7" w:rsidRDefault="004D6465" w:rsidP="004D6465">
      <w:pPr>
        <w:rPr>
          <w:rFonts w:cs="Arial"/>
          <w:b/>
          <w:bCs/>
          <w:sz w:val="22"/>
          <w:szCs w:val="22"/>
        </w:rPr>
      </w:pPr>
      <w:r w:rsidRPr="005E1ED7">
        <w:rPr>
          <w:rFonts w:cs="Arial"/>
          <w:b/>
          <w:bCs/>
          <w:sz w:val="22"/>
          <w:szCs w:val="22"/>
        </w:rPr>
        <w:t>Rule B6 – reducing number of signatories to the Accounts Certificate</w:t>
      </w:r>
    </w:p>
    <w:p w14:paraId="440FF159" w14:textId="77777777" w:rsidR="004D6465" w:rsidRPr="005E1ED7" w:rsidRDefault="004D6465" w:rsidP="004D6465">
      <w:pPr>
        <w:rPr>
          <w:rFonts w:cs="Arial"/>
          <w:sz w:val="22"/>
          <w:szCs w:val="22"/>
        </w:rPr>
      </w:pPr>
    </w:p>
    <w:p w14:paraId="32AACE68" w14:textId="77777777" w:rsidR="004D6465" w:rsidRPr="005E1ED7" w:rsidRDefault="004D6465" w:rsidP="004D6465">
      <w:pPr>
        <w:rPr>
          <w:rFonts w:cs="Arial"/>
          <w:sz w:val="22"/>
          <w:szCs w:val="22"/>
        </w:rPr>
      </w:pPr>
      <w:r w:rsidRPr="005E1ED7">
        <w:rPr>
          <w:rFonts w:cs="Arial"/>
          <w:sz w:val="22"/>
          <w:szCs w:val="22"/>
        </w:rPr>
        <w:t xml:space="preserve">The Society’s current practice rules require submission of an Accounts Certificate at intervals of either 6 months (where client money is held) or 12 months (where client money is not held). The certificate certifies compliance with the Accounts Rules and provides some other limited financial information. It is signed by 2 principals at the practice, the Cashroom Manager (who bears overall responsibility for the practice unit’s accounts rule compliance) and one other principal. The proposed rule change is to reduce to one the number of signatories to the Certificate; only the Cashroom Manager’s signature will be required. </w:t>
      </w:r>
    </w:p>
    <w:p w14:paraId="5DBD34E9" w14:textId="77777777" w:rsidR="004D6465" w:rsidRPr="005E1ED7" w:rsidRDefault="004D6465" w:rsidP="004D6465">
      <w:pPr>
        <w:rPr>
          <w:rFonts w:cs="Arial"/>
          <w:sz w:val="22"/>
          <w:szCs w:val="22"/>
        </w:rPr>
      </w:pPr>
    </w:p>
    <w:p w14:paraId="3EA3B346" w14:textId="39F91285" w:rsidR="004D6465" w:rsidRPr="005E1ED7" w:rsidRDefault="004D6465" w:rsidP="004D6465">
      <w:pPr>
        <w:rPr>
          <w:rFonts w:cs="Arial"/>
          <w:sz w:val="22"/>
          <w:szCs w:val="22"/>
        </w:rPr>
      </w:pPr>
      <w:r w:rsidRPr="005E1ED7">
        <w:rPr>
          <w:rFonts w:cs="Arial"/>
          <w:sz w:val="22"/>
          <w:szCs w:val="22"/>
        </w:rPr>
        <w:t>Part of the reason for reducing the number of signatories to one was to enable the digitisation of the Accounts Certificate. However, due to Covid</w:t>
      </w:r>
      <w:r w:rsidR="00100078">
        <w:rPr>
          <w:rFonts w:cs="Arial"/>
          <w:sz w:val="22"/>
          <w:szCs w:val="22"/>
        </w:rPr>
        <w:t xml:space="preserve"> </w:t>
      </w:r>
      <w:r w:rsidR="00100078" w:rsidRPr="000230EF">
        <w:rPr>
          <w:rFonts w:cs="Arial"/>
          <w:sz w:val="22"/>
          <w:szCs w:val="22"/>
        </w:rPr>
        <w:t>(and to allow for easier analysis since the data is received digitally)</w:t>
      </w:r>
      <w:r w:rsidRPr="005E1ED7">
        <w:rPr>
          <w:rFonts w:cs="Arial"/>
          <w:sz w:val="22"/>
          <w:szCs w:val="22"/>
        </w:rPr>
        <w:t xml:space="preserve"> the Society moved the Account Certificates online from 1 August 2020</w:t>
      </w:r>
      <w:r w:rsidR="00100078">
        <w:rPr>
          <w:rFonts w:cs="Arial"/>
          <w:sz w:val="22"/>
          <w:szCs w:val="22"/>
        </w:rPr>
        <w:t>.</w:t>
      </w:r>
      <w:r w:rsidRPr="005E1ED7">
        <w:rPr>
          <w:rFonts w:cs="Arial"/>
          <w:sz w:val="22"/>
          <w:szCs w:val="22"/>
        </w:rPr>
        <w:t xml:space="preserve"> </w:t>
      </w:r>
      <w:r w:rsidR="00100078" w:rsidRPr="000230EF">
        <w:rPr>
          <w:rFonts w:cs="Arial"/>
          <w:sz w:val="22"/>
          <w:szCs w:val="22"/>
        </w:rPr>
        <w:t>Since then, due to the manner in which the online certificate submission process works, the Certificate has had only one signatory.</w:t>
      </w:r>
      <w:r w:rsidR="00100078">
        <w:rPr>
          <w:rFonts w:cs="Arial"/>
          <w:sz w:val="22"/>
          <w:szCs w:val="22"/>
        </w:rPr>
        <w:t xml:space="preserve"> </w:t>
      </w:r>
      <w:r w:rsidR="00144143">
        <w:rPr>
          <w:rFonts w:cs="Arial"/>
          <w:sz w:val="22"/>
          <w:szCs w:val="22"/>
        </w:rPr>
        <w:t xml:space="preserve"> </w:t>
      </w:r>
    </w:p>
    <w:p w14:paraId="6945ED4B" w14:textId="77777777" w:rsidR="004D6465" w:rsidRPr="005E1ED7" w:rsidRDefault="004D6465" w:rsidP="004D6465">
      <w:pPr>
        <w:rPr>
          <w:rFonts w:cs="Arial"/>
          <w:sz w:val="22"/>
          <w:szCs w:val="22"/>
        </w:rPr>
      </w:pPr>
    </w:p>
    <w:p w14:paraId="3AAD4631" w14:textId="77777777" w:rsidR="004D6465" w:rsidRPr="005E1ED7" w:rsidRDefault="004D6465" w:rsidP="004D6465">
      <w:pPr>
        <w:rPr>
          <w:rFonts w:cs="Arial"/>
          <w:b/>
          <w:bCs/>
          <w:sz w:val="22"/>
          <w:szCs w:val="22"/>
        </w:rPr>
      </w:pPr>
      <w:r w:rsidRPr="005E1ED7">
        <w:rPr>
          <w:rFonts w:cs="Arial"/>
          <w:b/>
          <w:bCs/>
          <w:sz w:val="22"/>
          <w:szCs w:val="22"/>
        </w:rPr>
        <w:t>Rule B9 – Background</w:t>
      </w:r>
    </w:p>
    <w:p w14:paraId="246A8784" w14:textId="77777777" w:rsidR="004D6465" w:rsidRPr="005E1ED7" w:rsidRDefault="004D6465" w:rsidP="004D6465">
      <w:pPr>
        <w:rPr>
          <w:rFonts w:cs="Arial"/>
          <w:sz w:val="22"/>
          <w:szCs w:val="22"/>
        </w:rPr>
      </w:pPr>
    </w:p>
    <w:p w14:paraId="76260808" w14:textId="6586F591" w:rsidR="004D6465" w:rsidRPr="005E1ED7" w:rsidRDefault="004D6465" w:rsidP="004D6465">
      <w:pPr>
        <w:rPr>
          <w:rFonts w:cs="Arial"/>
          <w:sz w:val="22"/>
          <w:szCs w:val="22"/>
        </w:rPr>
      </w:pPr>
      <w:r w:rsidRPr="005E1ED7">
        <w:rPr>
          <w:rFonts w:cs="Arial"/>
          <w:sz w:val="22"/>
          <w:szCs w:val="22"/>
          <w:lang w:val="en"/>
        </w:rPr>
        <w:t>The Money Laundering, Terrorist Financing and Transfer of Funds (Information on the Payer) Regulations 2017</w:t>
      </w:r>
      <w:r w:rsidRPr="005E1ED7">
        <w:rPr>
          <w:rFonts w:cs="Arial"/>
          <w:b/>
          <w:bCs/>
          <w:sz w:val="22"/>
          <w:szCs w:val="22"/>
          <w:lang w:val="en"/>
        </w:rPr>
        <w:t xml:space="preserve"> </w:t>
      </w:r>
      <w:r w:rsidRPr="005E1ED7">
        <w:rPr>
          <w:rFonts w:cs="Arial"/>
          <w:sz w:val="22"/>
          <w:szCs w:val="22"/>
        </w:rPr>
        <w:t xml:space="preserve">(the Regulations) came into force in June 2017. The Regulations impose increased requirements on professional body supervisors such as the Law Society of Scotland. To give effect to the Regulations via our own practice rules, </w:t>
      </w:r>
      <w:r w:rsidR="000230EF">
        <w:rPr>
          <w:rFonts w:cs="Arial"/>
          <w:sz w:val="22"/>
          <w:szCs w:val="22"/>
        </w:rPr>
        <w:t>t</w:t>
      </w:r>
      <w:r w:rsidRPr="005E1ED7">
        <w:rPr>
          <w:rFonts w:cs="Arial"/>
          <w:sz w:val="22"/>
          <w:szCs w:val="22"/>
        </w:rPr>
        <w:t xml:space="preserve">he Society passed AML rules in May 2019. </w:t>
      </w:r>
    </w:p>
    <w:p w14:paraId="2C0F0D66" w14:textId="77777777" w:rsidR="004D6465" w:rsidRPr="005E1ED7" w:rsidRDefault="004D6465" w:rsidP="004D6465">
      <w:pPr>
        <w:rPr>
          <w:rFonts w:cs="Arial"/>
          <w:sz w:val="22"/>
          <w:szCs w:val="22"/>
        </w:rPr>
      </w:pPr>
    </w:p>
    <w:p w14:paraId="155881DC" w14:textId="0587A734" w:rsidR="005E1ED7" w:rsidRDefault="004D6465" w:rsidP="004D6465">
      <w:pPr>
        <w:rPr>
          <w:rFonts w:cs="Arial"/>
          <w:sz w:val="22"/>
          <w:szCs w:val="22"/>
        </w:rPr>
      </w:pPr>
      <w:r w:rsidRPr="005E1ED7">
        <w:rPr>
          <w:rFonts w:cs="Arial"/>
          <w:sz w:val="22"/>
          <w:szCs w:val="22"/>
        </w:rPr>
        <w:t>As the Society's AML approach has developed</w:t>
      </w:r>
      <w:r w:rsidR="000230EF">
        <w:rPr>
          <w:rFonts w:cs="Arial"/>
          <w:sz w:val="22"/>
          <w:szCs w:val="22"/>
        </w:rPr>
        <w:t>,</w:t>
      </w:r>
      <w:r w:rsidRPr="005E1ED7">
        <w:rPr>
          <w:rFonts w:cs="Arial"/>
          <w:sz w:val="22"/>
          <w:szCs w:val="22"/>
        </w:rPr>
        <w:t xml:space="preserve"> it is appropriate to update and expand the AML rules. Three amendments to these rules are proposed: </w:t>
      </w:r>
    </w:p>
    <w:p w14:paraId="19F22CB0" w14:textId="77777777" w:rsidR="005E1ED7" w:rsidRDefault="005E1ED7" w:rsidP="004D6465">
      <w:pPr>
        <w:rPr>
          <w:rFonts w:cs="Arial"/>
          <w:sz w:val="22"/>
          <w:szCs w:val="22"/>
        </w:rPr>
      </w:pPr>
    </w:p>
    <w:p w14:paraId="365CD603" w14:textId="2723F978" w:rsidR="005E1ED7" w:rsidRPr="00092B5A" w:rsidRDefault="00144143" w:rsidP="00092B5A">
      <w:pPr>
        <w:pStyle w:val="ListParagraph"/>
        <w:numPr>
          <w:ilvl w:val="0"/>
          <w:numId w:val="21"/>
        </w:numPr>
        <w:jc w:val="both"/>
        <w:rPr>
          <w:rFonts w:ascii="Arial" w:hAnsi="Arial" w:cs="Arial"/>
        </w:rPr>
      </w:pPr>
      <w:r>
        <w:rPr>
          <w:rFonts w:ascii="Arial" w:hAnsi="Arial" w:cs="Arial"/>
        </w:rPr>
        <w:lastRenderedPageBreak/>
        <w:t>T</w:t>
      </w:r>
      <w:r w:rsidR="004D6465" w:rsidRPr="00092B5A">
        <w:rPr>
          <w:rFonts w:ascii="Arial" w:hAnsi="Arial" w:cs="Arial"/>
        </w:rPr>
        <w:t>he signing of the AML certificate</w:t>
      </w:r>
      <w:r w:rsidR="005E1ED7" w:rsidRPr="00092B5A">
        <w:rPr>
          <w:rFonts w:ascii="Arial" w:hAnsi="Arial" w:cs="Arial"/>
        </w:rPr>
        <w:t>, reducing the number of signatories from two to one</w:t>
      </w:r>
      <w:r>
        <w:rPr>
          <w:rFonts w:ascii="Arial" w:hAnsi="Arial" w:cs="Arial"/>
        </w:rPr>
        <w:t>,</w:t>
      </w:r>
    </w:p>
    <w:p w14:paraId="0EB32924" w14:textId="15D2263D" w:rsidR="00092B5A" w:rsidRPr="00092B5A" w:rsidRDefault="00144143" w:rsidP="00092B5A">
      <w:pPr>
        <w:pStyle w:val="ListParagraph"/>
        <w:numPr>
          <w:ilvl w:val="0"/>
          <w:numId w:val="21"/>
        </w:numPr>
        <w:jc w:val="both"/>
        <w:rPr>
          <w:rFonts w:ascii="Arial" w:hAnsi="Arial" w:cs="Arial"/>
        </w:rPr>
      </w:pPr>
      <w:r>
        <w:rPr>
          <w:rFonts w:ascii="Arial" w:hAnsi="Arial" w:cs="Arial"/>
        </w:rPr>
        <w:t>T</w:t>
      </w:r>
      <w:r w:rsidR="004D6465" w:rsidRPr="00092B5A">
        <w:rPr>
          <w:rFonts w:ascii="Arial" w:hAnsi="Arial" w:cs="Arial"/>
        </w:rPr>
        <w:t>he timing of delivery of an AML certificate</w:t>
      </w:r>
      <w:r>
        <w:rPr>
          <w:rFonts w:ascii="Arial" w:hAnsi="Arial" w:cs="Arial"/>
        </w:rPr>
        <w:t>, and</w:t>
      </w:r>
    </w:p>
    <w:p w14:paraId="4C2D4E0A" w14:textId="525F8C23" w:rsidR="004D6465" w:rsidRPr="00092B5A" w:rsidRDefault="00144143" w:rsidP="00092B5A">
      <w:pPr>
        <w:pStyle w:val="ListParagraph"/>
        <w:numPr>
          <w:ilvl w:val="0"/>
          <w:numId w:val="21"/>
        </w:numPr>
        <w:jc w:val="both"/>
        <w:rPr>
          <w:rFonts w:ascii="Arial" w:hAnsi="Arial" w:cs="Arial"/>
        </w:rPr>
      </w:pPr>
      <w:r>
        <w:rPr>
          <w:rFonts w:ascii="Arial" w:hAnsi="Arial" w:cs="Arial"/>
        </w:rPr>
        <w:t>A</w:t>
      </w:r>
      <w:r w:rsidR="004D6465" w:rsidRPr="00092B5A">
        <w:rPr>
          <w:rFonts w:ascii="Arial" w:hAnsi="Arial" w:cs="Arial"/>
        </w:rPr>
        <w:t xml:space="preserve"> charging power for re-inspections</w:t>
      </w:r>
      <w:r w:rsidR="00092B5A" w:rsidRPr="00092B5A">
        <w:rPr>
          <w:rFonts w:ascii="Arial" w:hAnsi="Arial" w:cs="Arial"/>
        </w:rPr>
        <w:t>, as allowed under Section 34 (1D) (c) of the Solicitors (Scotland) Act 1980 which permits the Society to make rules</w:t>
      </w:r>
      <w:r w:rsidR="000230EF">
        <w:rPr>
          <w:rFonts w:ascii="Arial" w:hAnsi="Arial" w:cs="Arial"/>
        </w:rPr>
        <w:t xml:space="preserve"> </w:t>
      </w:r>
      <w:r w:rsidR="00092B5A" w:rsidRPr="00092B5A">
        <w:rPr>
          <w:rFonts w:ascii="Arial" w:hAnsi="Arial" w:cs="Arial"/>
        </w:rPr>
        <w:t>making provision as to "the recovery from solicitors of fees and other costs incurred by the Council in ascertaining whether or not a solicitor who has failed to comply with such rules has remedied that failure and is complying with the rules."</w:t>
      </w:r>
    </w:p>
    <w:p w14:paraId="3FBB33D3" w14:textId="103BC7BC" w:rsidR="005E1ED7" w:rsidRDefault="005E1ED7" w:rsidP="004D6465">
      <w:pPr>
        <w:rPr>
          <w:rFonts w:cs="Arial"/>
          <w:sz w:val="22"/>
          <w:szCs w:val="22"/>
        </w:rPr>
      </w:pPr>
    </w:p>
    <w:p w14:paraId="606A2454" w14:textId="63008AB9" w:rsidR="00DE00C0" w:rsidRDefault="00DE00C0" w:rsidP="004D6465">
      <w:pPr>
        <w:rPr>
          <w:rFonts w:cs="Arial"/>
          <w:sz w:val="22"/>
          <w:szCs w:val="22"/>
        </w:rPr>
      </w:pPr>
    </w:p>
    <w:p w14:paraId="26D6BDBD" w14:textId="1739D008" w:rsidR="00DE00C0" w:rsidRDefault="00DE00C0" w:rsidP="004D6465">
      <w:pPr>
        <w:rPr>
          <w:rFonts w:cs="Arial"/>
          <w:sz w:val="22"/>
          <w:szCs w:val="22"/>
        </w:rPr>
      </w:pPr>
    </w:p>
    <w:p w14:paraId="1FEE8A9D" w14:textId="17AB4C0D" w:rsidR="00DE00C0" w:rsidRDefault="00DE00C0" w:rsidP="004D6465">
      <w:pPr>
        <w:rPr>
          <w:rFonts w:cs="Arial"/>
          <w:sz w:val="22"/>
          <w:szCs w:val="22"/>
        </w:rPr>
      </w:pPr>
      <w:r>
        <w:rPr>
          <w:rFonts w:cs="Arial"/>
          <w:sz w:val="22"/>
          <w:szCs w:val="22"/>
        </w:rPr>
        <w:t>These draft practice rules are presented at the AGM for the information and comments of members. Any comments from members will be considered by the Regulatory Committee before the rules are presented to the Lord President for his formal  approval.</w:t>
      </w:r>
    </w:p>
    <w:sectPr w:rsidR="00DE00C0" w:rsidSect="00CF7802">
      <w:headerReference w:type="even" r:id="rId11"/>
      <w:headerReference w:type="default" r:id="rId12"/>
      <w:footerReference w:type="even" r:id="rId13"/>
      <w:footerReference w:type="default" r:id="rId14"/>
      <w:headerReference w:type="first" r:id="rId15"/>
      <w:footerReference w:type="first" r:id="rId16"/>
      <w:pgSz w:w="11906" w:h="16838" w:code="9"/>
      <w:pgMar w:top="2268" w:right="1225" w:bottom="1440" w:left="158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99900" w14:textId="77777777" w:rsidR="000473BB" w:rsidRDefault="000473BB">
      <w:r>
        <w:separator/>
      </w:r>
    </w:p>
  </w:endnote>
  <w:endnote w:type="continuationSeparator" w:id="0">
    <w:p w14:paraId="4BC6FEA1" w14:textId="77777777" w:rsidR="000473BB" w:rsidRDefault="0004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BCAFC" w14:textId="77777777" w:rsidR="0007250C" w:rsidRDefault="00072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915C3" w14:textId="77777777" w:rsidR="0007250C" w:rsidRDefault="00072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B9F19" w14:textId="77777777" w:rsidR="0007250C" w:rsidRDefault="00072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42282" w14:textId="77777777" w:rsidR="000473BB" w:rsidRDefault="000473BB">
      <w:r>
        <w:separator/>
      </w:r>
    </w:p>
  </w:footnote>
  <w:footnote w:type="continuationSeparator" w:id="0">
    <w:p w14:paraId="6378533F" w14:textId="77777777" w:rsidR="000473BB" w:rsidRDefault="00047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F072D" w14:textId="77777777" w:rsidR="0007250C" w:rsidRDefault="00072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B4C1B" w14:textId="77777777" w:rsidR="0007250C" w:rsidRDefault="000725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F0C89" w14:textId="0F5847B0" w:rsidR="00632B54" w:rsidRPr="0007250C" w:rsidRDefault="00CF7802" w:rsidP="0007250C">
    <w:pPr>
      <w:pStyle w:val="Header"/>
      <w:rPr>
        <w:rFonts w:cs="Arial"/>
        <w:i/>
        <w:sz w:val="22"/>
        <w:szCs w:val="22"/>
      </w:rPr>
    </w:pPr>
    <w:r>
      <w:rPr>
        <w:rFonts w:eastAsia="Times"/>
        <w:b/>
        <w:noProof/>
        <w:sz w:val="22"/>
        <w:szCs w:val="22"/>
        <w:lang w:eastAsia="en-GB"/>
      </w:rPr>
      <w:drawing>
        <wp:anchor distT="0" distB="0" distL="114300" distR="114300" simplePos="0" relativeHeight="251658240" behindDoc="1" locked="1" layoutInCell="1" allowOverlap="1" wp14:anchorId="54C886FA" wp14:editId="154F93DD">
          <wp:simplePos x="0" y="0"/>
          <wp:positionH relativeFrom="page">
            <wp:posOffset>147320</wp:posOffset>
          </wp:positionH>
          <wp:positionV relativeFrom="page">
            <wp:posOffset>20955</wp:posOffset>
          </wp:positionV>
          <wp:extent cx="2155825" cy="1497330"/>
          <wp:effectExtent l="0" t="0" r="0" b="7620"/>
          <wp:wrapNone/>
          <wp:docPr id="2" name="Picture 2" descr="LSS_jpeg_hi__Black Outline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S_jpeg_hi__Black Outline_RGB (3)"/>
                  <pic:cNvPicPr>
                    <a:picLocks noChangeAspect="1" noChangeArrowheads="1"/>
                  </pic:cNvPicPr>
                </pic:nvPicPr>
                <pic:blipFill>
                  <a:blip r:embed="rId1" cstate="print">
                    <a:extLst>
                      <a:ext uri="{28A0092B-C50C-407E-A947-70E740481C1C}">
                        <a14:useLocalDpi xmlns:a14="http://schemas.microsoft.com/office/drawing/2010/main" val="0"/>
                      </a:ext>
                    </a:extLst>
                  </a:blip>
                  <a:srcRect l="3368" t="4762"/>
                  <a:stretch>
                    <a:fillRect/>
                  </a:stretch>
                </pic:blipFill>
                <pic:spPr bwMode="auto">
                  <a:xfrm>
                    <a:off x="0" y="0"/>
                    <a:ext cx="215582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4F0C8A" w14:textId="7C21F3A6" w:rsidR="00632B54" w:rsidRPr="007C6EAD" w:rsidRDefault="00632B54" w:rsidP="00632B54">
    <w:pPr>
      <w:pStyle w:val="Header"/>
      <w:tabs>
        <w:tab w:val="clear" w:pos="8640"/>
        <w:tab w:val="right" w:pos="9000"/>
      </w:tabs>
      <w:rPr>
        <w:i/>
      </w:rPr>
    </w:pPr>
    <w:r>
      <w:rPr>
        <w:rFonts w:cs="Arial"/>
        <w:sz w:val="22"/>
        <w:szCs w:val="22"/>
      </w:rPr>
      <w:tab/>
    </w:r>
    <w:r>
      <w:rPr>
        <w:rFonts w:cs="Arial"/>
        <w:sz w:val="22"/>
        <w:szCs w:val="22"/>
      </w:rPr>
      <w:tab/>
    </w:r>
  </w:p>
  <w:p w14:paraId="494F0C8B" w14:textId="77777777" w:rsidR="00632B54" w:rsidRDefault="00632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177B"/>
    <w:multiLevelType w:val="hybridMultilevel"/>
    <w:tmpl w:val="09A68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13466"/>
    <w:multiLevelType w:val="hybridMultilevel"/>
    <w:tmpl w:val="C2CC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34EDF"/>
    <w:multiLevelType w:val="hybridMultilevel"/>
    <w:tmpl w:val="B89CE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C354BF"/>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3B7A7BF1"/>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3E3F47D7"/>
    <w:multiLevelType w:val="multilevel"/>
    <w:tmpl w:val="86724AE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F9A291B"/>
    <w:multiLevelType w:val="multilevel"/>
    <w:tmpl w:val="531025D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1867C99"/>
    <w:multiLevelType w:val="singleLevel"/>
    <w:tmpl w:val="76EA7350"/>
    <w:lvl w:ilvl="0">
      <w:start w:val="1"/>
      <w:numFmt w:val="decimal"/>
      <w:lvlText w:val="%1."/>
      <w:lvlJc w:val="left"/>
      <w:pPr>
        <w:tabs>
          <w:tab w:val="num" w:pos="450"/>
        </w:tabs>
        <w:ind w:left="450" w:hanging="450"/>
      </w:pPr>
      <w:rPr>
        <w:rFonts w:hint="default"/>
      </w:rPr>
    </w:lvl>
  </w:abstractNum>
  <w:abstractNum w:abstractNumId="8" w15:restartNumberingAfterBreak="0">
    <w:nsid w:val="4A3A4876"/>
    <w:multiLevelType w:val="multilevel"/>
    <w:tmpl w:val="16FAE0B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3924568"/>
    <w:multiLevelType w:val="hybridMultilevel"/>
    <w:tmpl w:val="DC60D1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3E1BC5"/>
    <w:multiLevelType w:val="multilevel"/>
    <w:tmpl w:val="C558433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58962915"/>
    <w:multiLevelType w:val="multilevel"/>
    <w:tmpl w:val="6A026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DD0334B"/>
    <w:multiLevelType w:val="singleLevel"/>
    <w:tmpl w:val="1CB0DF2E"/>
    <w:lvl w:ilvl="0">
      <w:start w:val="1"/>
      <w:numFmt w:val="lowerLetter"/>
      <w:lvlText w:val="(%1)"/>
      <w:lvlJc w:val="left"/>
      <w:pPr>
        <w:tabs>
          <w:tab w:val="num" w:pos="810"/>
        </w:tabs>
        <w:ind w:left="810" w:hanging="360"/>
      </w:pPr>
      <w:rPr>
        <w:rFonts w:hint="default"/>
      </w:rPr>
    </w:lvl>
  </w:abstractNum>
  <w:abstractNum w:abstractNumId="13" w15:restartNumberingAfterBreak="0">
    <w:nsid w:val="5F7A263C"/>
    <w:multiLevelType w:val="multilevel"/>
    <w:tmpl w:val="251031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392142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6981508A"/>
    <w:multiLevelType w:val="hybridMultilevel"/>
    <w:tmpl w:val="19F4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5D1017"/>
    <w:multiLevelType w:val="multilevel"/>
    <w:tmpl w:val="F6DAD5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81E58CA"/>
    <w:multiLevelType w:val="hybridMultilevel"/>
    <w:tmpl w:val="F1BEB1C6"/>
    <w:lvl w:ilvl="0" w:tplc="9CF62B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76105A"/>
    <w:multiLevelType w:val="multilevel"/>
    <w:tmpl w:val="EBE6682E"/>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7AA84441"/>
    <w:multiLevelType w:val="hybridMultilevel"/>
    <w:tmpl w:val="7FC66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E28E4"/>
    <w:multiLevelType w:val="hybridMultilevel"/>
    <w:tmpl w:val="D16C9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4"/>
  </w:num>
  <w:num w:numId="4">
    <w:abstractNumId w:val="3"/>
  </w:num>
  <w:num w:numId="5">
    <w:abstractNumId w:val="14"/>
  </w:num>
  <w:num w:numId="6">
    <w:abstractNumId w:val="17"/>
  </w:num>
  <w:num w:numId="7">
    <w:abstractNumId w:val="12"/>
  </w:num>
  <w:num w:numId="8">
    <w:abstractNumId w:val="7"/>
  </w:num>
  <w:num w:numId="9">
    <w:abstractNumId w:val="9"/>
  </w:num>
  <w:num w:numId="10">
    <w:abstractNumId w:val="20"/>
  </w:num>
  <w:num w:numId="11">
    <w:abstractNumId w:val="0"/>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2C"/>
    <w:rsid w:val="000230EF"/>
    <w:rsid w:val="000473BB"/>
    <w:rsid w:val="0007250C"/>
    <w:rsid w:val="00092B5A"/>
    <w:rsid w:val="000B15AC"/>
    <w:rsid w:val="00100078"/>
    <w:rsid w:val="001234E5"/>
    <w:rsid w:val="00144143"/>
    <w:rsid w:val="001A5B28"/>
    <w:rsid w:val="00222D22"/>
    <w:rsid w:val="002F1745"/>
    <w:rsid w:val="00300A80"/>
    <w:rsid w:val="00302C2C"/>
    <w:rsid w:val="00326C1C"/>
    <w:rsid w:val="003C3B43"/>
    <w:rsid w:val="003C7EA1"/>
    <w:rsid w:val="003E53F8"/>
    <w:rsid w:val="003E6B45"/>
    <w:rsid w:val="0047325E"/>
    <w:rsid w:val="004D6465"/>
    <w:rsid w:val="00571E1E"/>
    <w:rsid w:val="005E1ED7"/>
    <w:rsid w:val="006165A4"/>
    <w:rsid w:val="00632B54"/>
    <w:rsid w:val="00725D3F"/>
    <w:rsid w:val="00743FD0"/>
    <w:rsid w:val="00773938"/>
    <w:rsid w:val="007B7402"/>
    <w:rsid w:val="007C6EAD"/>
    <w:rsid w:val="007D5F4F"/>
    <w:rsid w:val="008A1CE7"/>
    <w:rsid w:val="008A3CFD"/>
    <w:rsid w:val="008E23F1"/>
    <w:rsid w:val="008F3854"/>
    <w:rsid w:val="00954E4E"/>
    <w:rsid w:val="009F2595"/>
    <w:rsid w:val="00A10C57"/>
    <w:rsid w:val="00B73DA7"/>
    <w:rsid w:val="00BA216D"/>
    <w:rsid w:val="00CB3D21"/>
    <w:rsid w:val="00CB4B78"/>
    <w:rsid w:val="00CE51FD"/>
    <w:rsid w:val="00CF1FB5"/>
    <w:rsid w:val="00CF7802"/>
    <w:rsid w:val="00DB7AB7"/>
    <w:rsid w:val="00DE00C0"/>
    <w:rsid w:val="00E7732F"/>
    <w:rsid w:val="00F06790"/>
    <w:rsid w:val="00F83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F0C4E"/>
  <w15:docId w15:val="{62AC6D4D-0917-498B-9056-E2BF9F28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tabs>
        <w:tab w:val="left" w:pos="720"/>
        <w:tab w:val="left" w:pos="7380"/>
      </w:tabs>
      <w:outlineLvl w:val="0"/>
    </w:pPr>
    <w:rPr>
      <w:rFonts w:ascii="Tahoma" w:hAnsi="Tahoma" w:cs="Tahoma"/>
      <w:i/>
      <w:iCs/>
      <w:sz w:val="22"/>
      <w:szCs w:val="20"/>
    </w:rPr>
  </w:style>
  <w:style w:type="paragraph" w:styleId="Heading2">
    <w:name w:val="heading 2"/>
    <w:basedOn w:val="Normal"/>
    <w:next w:val="Normal"/>
    <w:qFormat/>
    <w:pPr>
      <w:keepNext/>
      <w:tabs>
        <w:tab w:val="left" w:pos="7524"/>
      </w:tabs>
      <w:outlineLvl w:val="1"/>
    </w:pPr>
    <w:rPr>
      <w:rFonts w:ascii="Tahoma" w:hAnsi="Tahoma" w:cs="Tahoma"/>
      <w:b/>
      <w:bCs/>
      <w:sz w:val="22"/>
      <w:szCs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Cs w:val="28"/>
    </w:rPr>
  </w:style>
  <w:style w:type="paragraph" w:styleId="Heading8">
    <w:name w:val="heading 8"/>
    <w:basedOn w:val="Normal"/>
    <w:next w:val="Normal"/>
    <w:qFormat/>
    <w:pPr>
      <w:keepNext/>
      <w:autoSpaceDE w:val="0"/>
      <w:autoSpaceDN w:val="0"/>
      <w:outlineLvl w:val="7"/>
    </w:pPr>
    <w:rPr>
      <w:rFonts w:cs="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spacing w:after="120" w:line="480" w:lineRule="auto"/>
      <w:ind w:left="283"/>
    </w:pPr>
    <w:rPr>
      <w:szCs w:val="20"/>
    </w:rPr>
  </w:style>
  <w:style w:type="paragraph" w:styleId="Title">
    <w:name w:val="Title"/>
    <w:basedOn w:val="Normal"/>
    <w:qFormat/>
    <w:pPr>
      <w:jc w:val="center"/>
    </w:pPr>
    <w:rPr>
      <w:b/>
      <w:bCs/>
    </w:rPr>
  </w:style>
  <w:style w:type="paragraph" w:styleId="BodyText">
    <w:name w:val="Body Text"/>
    <w:basedOn w:val="Normal"/>
    <w:pPr>
      <w:tabs>
        <w:tab w:val="left" w:pos="7380"/>
      </w:tabs>
    </w:pPr>
    <w:rPr>
      <w:rFonts w:ascii="Tahoma" w:hAnsi="Tahoma" w:cs="Tahoma"/>
      <w:bCs/>
      <w:sz w:val="22"/>
      <w:szCs w:val="20"/>
    </w:rPr>
  </w:style>
  <w:style w:type="paragraph" w:styleId="BodyTextIndent">
    <w:name w:val="Body Text Indent"/>
    <w:basedOn w:val="Normal"/>
    <w:pPr>
      <w:tabs>
        <w:tab w:val="left" w:pos="7416"/>
      </w:tabs>
      <w:spacing w:after="120"/>
      <w:ind w:left="283"/>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3">
    <w:name w:val="Body Text 3"/>
    <w:basedOn w:val="Normal"/>
    <w:pPr>
      <w:tabs>
        <w:tab w:val="left" w:pos="7416"/>
      </w:tabs>
      <w:spacing w:after="120"/>
    </w:pPr>
    <w:rPr>
      <w:sz w:val="16"/>
      <w:szCs w:val="16"/>
    </w:rPr>
  </w:style>
  <w:style w:type="paragraph" w:styleId="BodyText2">
    <w:name w:val="Body Text 2"/>
    <w:basedOn w:val="Normal"/>
    <w:pPr>
      <w:tabs>
        <w:tab w:val="left" w:pos="709"/>
        <w:tab w:val="left" w:pos="7380"/>
      </w:tabs>
      <w:ind w:right="435"/>
    </w:pPr>
    <w:rPr>
      <w:rFonts w:ascii="Tahoma" w:hAnsi="Tahoma" w:cs="Tahoma"/>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4D6465"/>
    <w:pPr>
      <w:ind w:left="720"/>
      <w:jc w:val="left"/>
    </w:pPr>
    <w:rPr>
      <w:rFonts w:ascii="Calibri" w:eastAsiaTheme="minorHAnsi" w:hAnsi="Calibri" w:cs="Calibri"/>
      <w:sz w:val="22"/>
      <w:szCs w:val="22"/>
    </w:rPr>
  </w:style>
  <w:style w:type="character" w:styleId="CommentReference">
    <w:name w:val="annotation reference"/>
    <w:basedOn w:val="DefaultParagraphFont"/>
    <w:semiHidden/>
    <w:unhideWhenUsed/>
    <w:rsid w:val="004D6465"/>
    <w:rPr>
      <w:sz w:val="16"/>
      <w:szCs w:val="16"/>
    </w:rPr>
  </w:style>
  <w:style w:type="paragraph" w:styleId="CommentText">
    <w:name w:val="annotation text"/>
    <w:basedOn w:val="Normal"/>
    <w:link w:val="CommentTextChar"/>
    <w:semiHidden/>
    <w:unhideWhenUsed/>
    <w:rsid w:val="004D6465"/>
    <w:rPr>
      <w:sz w:val="20"/>
      <w:szCs w:val="20"/>
    </w:rPr>
  </w:style>
  <w:style w:type="character" w:customStyle="1" w:styleId="CommentTextChar">
    <w:name w:val="Comment Text Char"/>
    <w:basedOn w:val="DefaultParagraphFont"/>
    <w:link w:val="CommentText"/>
    <w:semiHidden/>
    <w:rsid w:val="004D6465"/>
    <w:rPr>
      <w:rFonts w:ascii="Arial" w:hAnsi="Arial"/>
      <w:lang w:eastAsia="en-US"/>
    </w:rPr>
  </w:style>
  <w:style w:type="paragraph" w:styleId="CommentSubject">
    <w:name w:val="annotation subject"/>
    <w:basedOn w:val="CommentText"/>
    <w:next w:val="CommentText"/>
    <w:link w:val="CommentSubjectChar"/>
    <w:semiHidden/>
    <w:unhideWhenUsed/>
    <w:rsid w:val="004D6465"/>
    <w:rPr>
      <w:b/>
      <w:bCs/>
    </w:rPr>
  </w:style>
  <w:style w:type="character" w:customStyle="1" w:styleId="CommentSubjectChar">
    <w:name w:val="Comment Subject Char"/>
    <w:basedOn w:val="CommentTextChar"/>
    <w:link w:val="CommentSubject"/>
    <w:semiHidden/>
    <w:rsid w:val="004D646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47056">
      <w:bodyDiv w:val="1"/>
      <w:marLeft w:val="0"/>
      <w:marRight w:val="0"/>
      <w:marTop w:val="0"/>
      <w:marBottom w:val="0"/>
      <w:divBdr>
        <w:top w:val="none" w:sz="0" w:space="0" w:color="auto"/>
        <w:left w:val="none" w:sz="0" w:space="0" w:color="auto"/>
        <w:bottom w:val="none" w:sz="0" w:space="0" w:color="auto"/>
        <w:right w:val="none" w:sz="0" w:space="0" w:color="auto"/>
      </w:divBdr>
    </w:div>
    <w:div w:id="974405967">
      <w:bodyDiv w:val="1"/>
      <w:marLeft w:val="0"/>
      <w:marRight w:val="0"/>
      <w:marTop w:val="0"/>
      <w:marBottom w:val="0"/>
      <w:divBdr>
        <w:top w:val="none" w:sz="0" w:space="0" w:color="auto"/>
        <w:left w:val="none" w:sz="0" w:space="0" w:color="auto"/>
        <w:bottom w:val="none" w:sz="0" w:space="0" w:color="auto"/>
        <w:right w:val="none" w:sz="0" w:space="0" w:color="auto"/>
      </w:divBdr>
    </w:div>
    <w:div w:id="165059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oard Paper" ma:contentTypeID="0x010100F6C9EF00BFCE744FB82DB39B849666BF0700F1799D417AE92A4C8F2E2682A3BA03A3" ma:contentTypeVersion="21" ma:contentTypeDescription="Create a new document." ma:contentTypeScope="" ma:versionID="4a066a0401bf3c170cb705dad23b1971">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3bd6254021d1bb6209593e01896e8d3a"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d724d848-e29c-4c05-bcd5-76910a7a6929</TermId>
        </TermInfo>
      </Terms>
    </m73f487bf6df40bd884c3d6035f2f3bf>
    <j51334b8464a403e8708c44b550590d2 xmlns="c580686b-3c78-40fc-8280-257271cf61a5">
      <Terms xmlns="http://schemas.microsoft.com/office/infopath/2007/PartnerControls"/>
    </j51334b8464a403e8708c44b550590d2>
    <TaxCatchAll xmlns="3595a3b4-95e1-40b3-9976-0da52ff3c1d6">
      <Value>70</Value>
    </TaxCatchAll>
    <_dlc_DocId xmlns="3595a3b4-95e1-40b3-9976-0da52ff3c1d6">73WM5REP3J34-2096806009-1768</_dlc_DocId>
    <_dlc_DocIdUrl xmlns="3595a3b4-95e1-40b3-9976-0da52ff3c1d6">
      <Url>http://thehub/teams/externalrelations/Communications/_layouts/15/DocIdRedir.aspx?ID=73WM5REP3J34-2096806009-1768</Url>
      <Description>73WM5REP3J34-2096806009-1768</Description>
    </_dlc_DocIdUrl>
    <DocumentType xmlns="3595a3b4-95e1-40b3-9976-0da52ff3c1d6">N/A</DocumentType>
    <BWMembersRecord xmlns="3595a3b4-95e1-40b3-9976-0da52ff3c1d6">No</BWMembersRecord>
    <BWPersonalInfo xmlns="3595a3b4-95e1-40b3-9976-0da52ff3c1d6">No</BWPersonalInfo>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9EB3E1-2298-4EED-8718-F0CF237FD1CC}"/>
</file>

<file path=customXml/itemProps2.xml><?xml version="1.0" encoding="utf-8"?>
<ds:datastoreItem xmlns:ds="http://schemas.openxmlformats.org/officeDocument/2006/customXml" ds:itemID="{405B336C-BE0C-4CC5-A55A-0815B0587634}">
  <ds:schemaRefs>
    <ds:schemaRef ds:uri="http://schemas.microsoft.com/sharepoint/v3/contenttype/forms"/>
  </ds:schemaRefs>
</ds:datastoreItem>
</file>

<file path=customXml/itemProps3.xml><?xml version="1.0" encoding="utf-8"?>
<ds:datastoreItem xmlns:ds="http://schemas.openxmlformats.org/officeDocument/2006/customXml" ds:itemID="{806A7E4F-43E9-4DC3-940B-BFE5C2D86677}">
  <ds:schemaRefs>
    <ds:schemaRef ds:uri="http://schemas.microsoft.com/office/2006/metadata/properties"/>
    <ds:schemaRef ds:uri="http://schemas.microsoft.com/office/infopath/2007/PartnerControls"/>
    <ds:schemaRef ds:uri="c580686b-3c78-40fc-8280-257271cf61a5"/>
    <ds:schemaRef ds:uri="3595a3b4-95e1-40b3-9976-0da52ff3c1d6"/>
  </ds:schemaRefs>
</ds:datastoreItem>
</file>

<file path=customXml/itemProps4.xml><?xml version="1.0" encoding="utf-8"?>
<ds:datastoreItem xmlns:ds="http://schemas.openxmlformats.org/officeDocument/2006/customXml" ds:itemID="{DBAE1C3C-C1AB-445B-8D38-F6C7D484800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LSOS</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Angus Maclauchlan</dc:creator>
  <cp:lastModifiedBy>David Cullen</cp:lastModifiedBy>
  <cp:revision>3</cp:revision>
  <cp:lastPrinted>2009-09-16T15:05:00Z</cp:lastPrinted>
  <dcterms:created xsi:type="dcterms:W3CDTF">2021-04-30T09:54:00Z</dcterms:created>
  <dcterms:modified xsi:type="dcterms:W3CDTF">2021-04-30T10:14:00Z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0x010100F6C9EF00BFCE744FB82DB39B849666BF0700F1799D417AE92A4C8F2E2682A3BA03A3</vt:lpwstr>
  </property>
  <property fmtid="{D5CDD505-2E9C-101B-9397-08002B2CF9AE}" pid="3" name="Committee">
    <vt:lpwstr/>
  </property>
  <property fmtid="{D5CDD505-2E9C-101B-9397-08002B2CF9AE}" pid="4" name="Directorate">
    <vt:lpwstr>70;#Communications|d724d848-e29c-4c05-bcd5-76910a7a6929</vt:lpwstr>
  </property>
  <property fmtid="{D5CDD505-2E9C-101B-9397-08002B2CF9AE}" pid="5" name="_dlc_DocIdItemGuid">
    <vt:lpwstr>50f4c1f7-4deb-4e25-80ba-0952579fa4d0</vt:lpwstr>
  </property>
</Properties>
</file>