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833BB" w14:textId="4A8CEC5C" w:rsidR="003C2DD6" w:rsidRDefault="003C2DD6" w:rsidP="00222D2E">
      <w:pPr>
        <w:pStyle w:val="LSSCover1"/>
      </w:pPr>
      <w:bookmarkStart w:id="0" w:name="_GoBack"/>
      <w:bookmarkEnd w:id="0"/>
      <w:r>
        <w:t xml:space="preserve">Anti-Money Laundering </w:t>
      </w:r>
    </w:p>
    <w:p w14:paraId="48F9D0BF" w14:textId="3B64C75F" w:rsidR="0025503C" w:rsidRPr="00BF248B" w:rsidRDefault="003C2DD6" w:rsidP="003C2DD6">
      <w:pPr>
        <w:pStyle w:val="LSSCover1"/>
      </w:pPr>
      <w:r>
        <w:t>Supervisory Report</w:t>
      </w:r>
      <w:r w:rsidR="006C56F7">
        <w:t xml:space="preserve"> 202</w:t>
      </w:r>
      <w:r w:rsidR="000E5660">
        <w:t>1</w:t>
      </w:r>
      <w:r w:rsidR="00095D94" w:rsidRPr="00BF248B">
        <w:br/>
      </w:r>
      <w:r w:rsidR="00095D94" w:rsidRPr="00BF248B">
        <w:br/>
      </w:r>
      <w:r w:rsidR="00095D94" w:rsidRPr="00BF248B">
        <w:br/>
      </w:r>
      <w:r w:rsidR="0074243F">
        <w:rPr>
          <w:color w:val="FFFFFF" w:themeColor="background1"/>
          <w:sz w:val="48"/>
          <w:szCs w:val="48"/>
        </w:rPr>
        <w:t xml:space="preserve">November </w:t>
      </w:r>
      <w:r w:rsidR="000E5660">
        <w:rPr>
          <w:color w:val="FFFFFF" w:themeColor="background1"/>
          <w:sz w:val="48"/>
          <w:szCs w:val="48"/>
        </w:rPr>
        <w:t>2021</w:t>
      </w:r>
      <w:r w:rsidR="00095D94" w:rsidRPr="003C2DD6">
        <w:rPr>
          <w:color w:val="FFFFFF" w:themeColor="background1"/>
          <w:sz w:val="48"/>
          <w:szCs w:val="48"/>
        </w:rPr>
        <w:t xml:space="preserve"> </w:t>
      </w:r>
    </w:p>
    <w:p w14:paraId="32CA0781" w14:textId="358D39D9" w:rsidR="0025503C" w:rsidRPr="00BF248B" w:rsidRDefault="0025503C" w:rsidP="004A1254">
      <w:pPr>
        <w:sectPr w:rsidR="0025503C" w:rsidRPr="00BF248B" w:rsidSect="003C2DD6">
          <w:headerReference w:type="default" r:id="rId12"/>
          <w:footerReference w:type="even" r:id="rId13"/>
          <w:footerReference w:type="default" r:id="rId14"/>
          <w:headerReference w:type="first" r:id="rId15"/>
          <w:footerReference w:type="first" r:id="rId16"/>
          <w:pgSz w:w="11900" w:h="16840"/>
          <w:pgMar w:top="2552" w:right="737" w:bottom="567" w:left="737" w:header="567" w:footer="284" w:gutter="0"/>
          <w:pgNumType w:start="0"/>
          <w:cols w:space="708"/>
          <w:titlePg/>
          <w:docGrid w:linePitch="360"/>
        </w:sectPr>
      </w:pPr>
    </w:p>
    <w:p w14:paraId="0B8EAAB8" w14:textId="5D26C09B" w:rsidR="0025503C" w:rsidRPr="00B11B9D" w:rsidRDefault="005E0F40" w:rsidP="0077487D">
      <w:pPr>
        <w:pStyle w:val="LSSChapt1"/>
        <w:rPr>
          <w:rFonts w:asciiTheme="majorHAnsi" w:hAnsiTheme="majorHAnsi" w:cstheme="majorHAnsi"/>
          <w:sz w:val="44"/>
          <w:szCs w:val="44"/>
        </w:rPr>
      </w:pPr>
      <w:r>
        <w:lastRenderedPageBreak/>
        <w:br/>
      </w:r>
      <w:r w:rsidR="00243669" w:rsidRPr="00B11B9D">
        <w:rPr>
          <w:rFonts w:asciiTheme="majorHAnsi" w:hAnsiTheme="majorHAnsi" w:cstheme="majorHAnsi"/>
          <w:sz w:val="44"/>
          <w:szCs w:val="44"/>
        </w:rPr>
        <w:t>Contents</w:t>
      </w:r>
    </w:p>
    <w:p w14:paraId="7A297CC4" w14:textId="77777777" w:rsidR="00F1042B" w:rsidRDefault="00F1042B" w:rsidP="00FA6AAE">
      <w:pPr>
        <w:spacing w:after="0" w:line="360" w:lineRule="auto"/>
        <w:rPr>
          <w:rFonts w:asciiTheme="majorHAnsi" w:hAnsiTheme="majorHAnsi" w:cstheme="majorHAnsi"/>
          <w:b/>
          <w:bCs/>
          <w:color w:val="002C5C"/>
        </w:rPr>
      </w:pPr>
    </w:p>
    <w:p w14:paraId="4F71463F" w14:textId="6416F1CB" w:rsidR="00F1042B" w:rsidRDefault="0074243F" w:rsidP="00FA6AAE">
      <w:pPr>
        <w:spacing w:after="0" w:line="360" w:lineRule="auto"/>
        <w:rPr>
          <w:rFonts w:asciiTheme="majorHAnsi" w:hAnsiTheme="majorHAnsi" w:cstheme="majorHAnsi"/>
          <w:b/>
          <w:bCs/>
          <w:color w:val="002C5C"/>
        </w:rPr>
      </w:pPr>
      <w:r>
        <w:rPr>
          <w:rFonts w:asciiTheme="majorHAnsi" w:hAnsiTheme="majorHAnsi" w:cstheme="majorHAnsi"/>
          <w:b/>
          <w:bCs/>
          <w:color w:val="002C5C"/>
        </w:rPr>
        <w:t>Foreword from Lorna Jack</w:t>
      </w:r>
      <w:r w:rsidR="007E3028">
        <w:rPr>
          <w:rFonts w:asciiTheme="majorHAnsi" w:hAnsiTheme="majorHAnsi" w:cstheme="majorHAnsi"/>
          <w:b/>
          <w:bCs/>
          <w:color w:val="002C5C"/>
        </w:rPr>
        <w:t>, CEO</w:t>
      </w:r>
    </w:p>
    <w:p w14:paraId="6D8B4F76" w14:textId="77777777" w:rsidR="007E3028" w:rsidRDefault="007E3028" w:rsidP="00FA6AAE">
      <w:pPr>
        <w:spacing w:after="0" w:line="360" w:lineRule="auto"/>
        <w:rPr>
          <w:rFonts w:asciiTheme="majorHAnsi" w:hAnsiTheme="majorHAnsi" w:cstheme="majorHAnsi"/>
          <w:b/>
          <w:bCs/>
          <w:color w:val="002C5C"/>
        </w:rPr>
      </w:pPr>
    </w:p>
    <w:p w14:paraId="54D52D74" w14:textId="1290EABB" w:rsidR="00D8705F" w:rsidRPr="00FA6AAE" w:rsidRDefault="00D2275D" w:rsidP="00FA6AAE">
      <w:pPr>
        <w:spacing w:after="0" w:line="360" w:lineRule="auto"/>
        <w:rPr>
          <w:rFonts w:asciiTheme="majorHAnsi" w:hAnsiTheme="majorHAnsi" w:cstheme="majorHAnsi"/>
          <w:b/>
          <w:bCs/>
          <w:color w:val="002C5C"/>
        </w:rPr>
      </w:pPr>
      <w:r>
        <w:rPr>
          <w:rFonts w:asciiTheme="majorHAnsi" w:hAnsiTheme="majorHAnsi" w:cstheme="majorHAnsi"/>
          <w:b/>
          <w:bCs/>
          <w:color w:val="002C5C"/>
        </w:rPr>
        <w:t xml:space="preserve">1. </w:t>
      </w:r>
      <w:hyperlink w:anchor="background" w:history="1">
        <w:r w:rsidR="005F1B40" w:rsidRPr="00FA6AAE">
          <w:rPr>
            <w:rFonts w:asciiTheme="majorHAnsi" w:hAnsiTheme="majorHAnsi" w:cstheme="majorHAnsi"/>
            <w:b/>
            <w:bCs/>
            <w:color w:val="002C5C"/>
          </w:rPr>
          <w:t>Context</w:t>
        </w:r>
      </w:hyperlink>
      <w:r w:rsidR="00FA6AAE" w:rsidRPr="00FA6AAE">
        <w:rPr>
          <w:rFonts w:asciiTheme="majorHAnsi" w:hAnsiTheme="majorHAnsi" w:cstheme="majorHAnsi"/>
          <w:b/>
          <w:bCs/>
          <w:color w:val="002C5C"/>
        </w:rPr>
        <w:t xml:space="preserve"> to this report</w:t>
      </w:r>
    </w:p>
    <w:p w14:paraId="4FED504D" w14:textId="3B938FF5" w:rsidR="007D418C" w:rsidRPr="00FA6AAE" w:rsidRDefault="00D2275D" w:rsidP="00FA6AAE">
      <w:pPr>
        <w:spacing w:after="0" w:line="360" w:lineRule="auto"/>
        <w:rPr>
          <w:rFonts w:asciiTheme="majorHAnsi" w:hAnsiTheme="majorHAnsi" w:cstheme="majorHAnsi"/>
          <w:b/>
          <w:bCs/>
          <w:color w:val="002C5C"/>
        </w:rPr>
      </w:pPr>
      <w:r>
        <w:rPr>
          <w:rFonts w:asciiTheme="majorHAnsi" w:hAnsiTheme="majorHAnsi" w:cstheme="majorHAnsi"/>
          <w:b/>
          <w:bCs/>
          <w:color w:val="002C5C"/>
        </w:rPr>
        <w:t xml:space="preserve">2. </w:t>
      </w:r>
      <w:r w:rsidR="007D418C" w:rsidRPr="00FA6AAE">
        <w:rPr>
          <w:rFonts w:asciiTheme="majorHAnsi" w:hAnsiTheme="majorHAnsi" w:cstheme="majorHAnsi"/>
          <w:b/>
          <w:bCs/>
          <w:color w:val="002C5C"/>
        </w:rPr>
        <w:t xml:space="preserve">Our AML </w:t>
      </w:r>
      <w:r w:rsidR="00A43EED">
        <w:rPr>
          <w:rFonts w:asciiTheme="majorHAnsi" w:hAnsiTheme="majorHAnsi" w:cstheme="majorHAnsi"/>
          <w:b/>
          <w:bCs/>
          <w:color w:val="002C5C"/>
        </w:rPr>
        <w:t>s</w:t>
      </w:r>
      <w:r w:rsidR="007D418C" w:rsidRPr="00FA6AAE">
        <w:rPr>
          <w:rFonts w:asciiTheme="majorHAnsi" w:hAnsiTheme="majorHAnsi" w:cstheme="majorHAnsi"/>
          <w:b/>
          <w:bCs/>
          <w:color w:val="002C5C"/>
        </w:rPr>
        <w:t xml:space="preserve">upervisory </w:t>
      </w:r>
      <w:r w:rsidR="00A43EED">
        <w:rPr>
          <w:rFonts w:asciiTheme="majorHAnsi" w:hAnsiTheme="majorHAnsi" w:cstheme="majorHAnsi"/>
          <w:b/>
          <w:bCs/>
          <w:color w:val="002C5C"/>
        </w:rPr>
        <w:t>w</w:t>
      </w:r>
      <w:r w:rsidR="007D418C" w:rsidRPr="00FA6AAE">
        <w:rPr>
          <w:rFonts w:asciiTheme="majorHAnsi" w:hAnsiTheme="majorHAnsi" w:cstheme="majorHAnsi"/>
          <w:b/>
          <w:bCs/>
          <w:color w:val="002C5C"/>
        </w:rPr>
        <w:t>ork</w:t>
      </w:r>
    </w:p>
    <w:p w14:paraId="48ED6F47" w14:textId="53C8F6DF" w:rsidR="007D418C" w:rsidRPr="007D418C" w:rsidRDefault="007D418C" w:rsidP="00FA6AAE">
      <w:pPr>
        <w:ind w:left="720"/>
        <w:rPr>
          <w:rFonts w:asciiTheme="majorHAnsi" w:hAnsiTheme="majorHAnsi" w:cstheme="majorHAnsi"/>
          <w:bCs/>
        </w:rPr>
      </w:pPr>
      <w:r w:rsidRPr="007D418C">
        <w:rPr>
          <w:rFonts w:asciiTheme="majorHAnsi" w:hAnsiTheme="majorHAnsi" w:cstheme="majorHAnsi"/>
          <w:bCs/>
        </w:rPr>
        <w:t xml:space="preserve">AML team - </w:t>
      </w:r>
      <w:r w:rsidR="00A43EED">
        <w:rPr>
          <w:rFonts w:asciiTheme="majorHAnsi" w:hAnsiTheme="majorHAnsi" w:cstheme="majorHAnsi"/>
          <w:bCs/>
        </w:rPr>
        <w:t>s</w:t>
      </w:r>
      <w:r w:rsidRPr="007D418C">
        <w:rPr>
          <w:rFonts w:asciiTheme="majorHAnsi" w:hAnsiTheme="majorHAnsi" w:cstheme="majorHAnsi"/>
          <w:bCs/>
        </w:rPr>
        <w:t xml:space="preserve">tructure </w:t>
      </w:r>
      <w:r w:rsidR="00A43EED">
        <w:rPr>
          <w:rFonts w:asciiTheme="majorHAnsi" w:hAnsiTheme="majorHAnsi" w:cstheme="majorHAnsi"/>
          <w:bCs/>
        </w:rPr>
        <w:t>and</w:t>
      </w:r>
      <w:r w:rsidRPr="007D418C">
        <w:rPr>
          <w:rFonts w:asciiTheme="majorHAnsi" w:hAnsiTheme="majorHAnsi" w:cstheme="majorHAnsi"/>
          <w:bCs/>
        </w:rPr>
        <w:t xml:space="preserve"> </w:t>
      </w:r>
      <w:r w:rsidR="00A43EED">
        <w:rPr>
          <w:rFonts w:asciiTheme="majorHAnsi" w:hAnsiTheme="majorHAnsi" w:cstheme="majorHAnsi"/>
          <w:bCs/>
        </w:rPr>
        <w:t>o</w:t>
      </w:r>
      <w:r w:rsidRPr="007D418C">
        <w:rPr>
          <w:rFonts w:asciiTheme="majorHAnsi" w:hAnsiTheme="majorHAnsi" w:cstheme="majorHAnsi"/>
          <w:bCs/>
        </w:rPr>
        <w:t>bjectives</w:t>
      </w:r>
    </w:p>
    <w:p w14:paraId="29EACC51" w14:textId="12757FE8" w:rsidR="007D418C" w:rsidRPr="007D418C" w:rsidRDefault="007D418C" w:rsidP="00FA6AAE">
      <w:pPr>
        <w:ind w:left="720"/>
        <w:rPr>
          <w:rFonts w:asciiTheme="majorHAnsi" w:hAnsiTheme="majorHAnsi" w:cstheme="majorHAnsi"/>
          <w:bCs/>
        </w:rPr>
      </w:pPr>
      <w:r w:rsidRPr="007D418C">
        <w:rPr>
          <w:rFonts w:asciiTheme="majorHAnsi" w:hAnsiTheme="majorHAnsi" w:cstheme="majorHAnsi"/>
          <w:bCs/>
        </w:rPr>
        <w:t xml:space="preserve">The AML Certificate </w:t>
      </w:r>
      <w:r w:rsidR="00A43EED">
        <w:rPr>
          <w:rFonts w:asciiTheme="majorHAnsi" w:hAnsiTheme="majorHAnsi" w:cstheme="majorHAnsi"/>
          <w:bCs/>
        </w:rPr>
        <w:t>and</w:t>
      </w:r>
      <w:r w:rsidRPr="007D418C">
        <w:rPr>
          <w:rFonts w:asciiTheme="majorHAnsi" w:hAnsiTheme="majorHAnsi" w:cstheme="majorHAnsi"/>
          <w:bCs/>
        </w:rPr>
        <w:t xml:space="preserve"> </w:t>
      </w:r>
      <w:r w:rsidR="00A43EED">
        <w:rPr>
          <w:rFonts w:asciiTheme="majorHAnsi" w:hAnsiTheme="majorHAnsi" w:cstheme="majorHAnsi"/>
          <w:bCs/>
        </w:rPr>
        <w:t>o</w:t>
      </w:r>
      <w:r w:rsidRPr="007D418C">
        <w:rPr>
          <w:rFonts w:asciiTheme="majorHAnsi" w:hAnsiTheme="majorHAnsi" w:cstheme="majorHAnsi"/>
          <w:bCs/>
        </w:rPr>
        <w:t xml:space="preserve">ur </w:t>
      </w:r>
      <w:r w:rsidR="00A43EED">
        <w:rPr>
          <w:rFonts w:asciiTheme="majorHAnsi" w:hAnsiTheme="majorHAnsi" w:cstheme="majorHAnsi"/>
          <w:bCs/>
        </w:rPr>
        <w:t>r</w:t>
      </w:r>
      <w:r w:rsidRPr="007D418C">
        <w:rPr>
          <w:rFonts w:asciiTheme="majorHAnsi" w:hAnsiTheme="majorHAnsi" w:cstheme="majorHAnsi"/>
          <w:bCs/>
        </w:rPr>
        <w:t>isk</w:t>
      </w:r>
      <w:r w:rsidR="00A43EED">
        <w:rPr>
          <w:rFonts w:asciiTheme="majorHAnsi" w:hAnsiTheme="majorHAnsi" w:cstheme="majorHAnsi"/>
          <w:bCs/>
        </w:rPr>
        <w:t>-b</w:t>
      </w:r>
      <w:r w:rsidRPr="007D418C">
        <w:rPr>
          <w:rFonts w:asciiTheme="majorHAnsi" w:hAnsiTheme="majorHAnsi" w:cstheme="majorHAnsi"/>
          <w:bCs/>
        </w:rPr>
        <w:t xml:space="preserve">ased </w:t>
      </w:r>
      <w:r w:rsidR="00A43EED">
        <w:rPr>
          <w:rFonts w:asciiTheme="majorHAnsi" w:hAnsiTheme="majorHAnsi" w:cstheme="majorHAnsi"/>
          <w:bCs/>
        </w:rPr>
        <w:t>a</w:t>
      </w:r>
      <w:r w:rsidRPr="007D418C">
        <w:rPr>
          <w:rFonts w:asciiTheme="majorHAnsi" w:hAnsiTheme="majorHAnsi" w:cstheme="majorHAnsi"/>
          <w:bCs/>
        </w:rPr>
        <w:t xml:space="preserve">pproach to </w:t>
      </w:r>
      <w:r w:rsidR="00A43EED">
        <w:rPr>
          <w:rFonts w:asciiTheme="majorHAnsi" w:hAnsiTheme="majorHAnsi" w:cstheme="majorHAnsi"/>
          <w:bCs/>
        </w:rPr>
        <w:t>s</w:t>
      </w:r>
      <w:r w:rsidRPr="007D418C">
        <w:rPr>
          <w:rFonts w:asciiTheme="majorHAnsi" w:hAnsiTheme="majorHAnsi" w:cstheme="majorHAnsi"/>
          <w:bCs/>
        </w:rPr>
        <w:t xml:space="preserve">upervisory </w:t>
      </w:r>
      <w:r w:rsidR="00A43EED">
        <w:rPr>
          <w:rFonts w:asciiTheme="majorHAnsi" w:hAnsiTheme="majorHAnsi" w:cstheme="majorHAnsi"/>
          <w:bCs/>
        </w:rPr>
        <w:t>a</w:t>
      </w:r>
      <w:r w:rsidRPr="007D418C">
        <w:rPr>
          <w:rFonts w:asciiTheme="majorHAnsi" w:hAnsiTheme="majorHAnsi" w:cstheme="majorHAnsi"/>
          <w:bCs/>
        </w:rPr>
        <w:t xml:space="preserve">ssurance </w:t>
      </w:r>
    </w:p>
    <w:p w14:paraId="2FAD04E3" w14:textId="7699F290" w:rsidR="007D418C" w:rsidRPr="007D418C" w:rsidRDefault="007D418C" w:rsidP="00FA6AAE">
      <w:pPr>
        <w:ind w:left="720"/>
        <w:rPr>
          <w:rFonts w:asciiTheme="majorHAnsi" w:hAnsiTheme="majorHAnsi" w:cstheme="majorHAnsi"/>
          <w:bCs/>
        </w:rPr>
      </w:pPr>
      <w:r w:rsidRPr="007D418C">
        <w:rPr>
          <w:rFonts w:asciiTheme="majorHAnsi" w:hAnsiTheme="majorHAnsi" w:cstheme="majorHAnsi"/>
          <w:bCs/>
        </w:rPr>
        <w:t xml:space="preserve">The Scottish </w:t>
      </w:r>
      <w:r w:rsidR="00A43EED">
        <w:rPr>
          <w:rFonts w:asciiTheme="majorHAnsi" w:hAnsiTheme="majorHAnsi" w:cstheme="majorHAnsi"/>
          <w:bCs/>
        </w:rPr>
        <w:t>l</w:t>
      </w:r>
      <w:r w:rsidRPr="007D418C">
        <w:rPr>
          <w:rFonts w:asciiTheme="majorHAnsi" w:hAnsiTheme="majorHAnsi" w:cstheme="majorHAnsi"/>
          <w:bCs/>
        </w:rPr>
        <w:t xml:space="preserve">egal </w:t>
      </w:r>
      <w:r w:rsidR="00A43EED">
        <w:rPr>
          <w:rFonts w:asciiTheme="majorHAnsi" w:hAnsiTheme="majorHAnsi" w:cstheme="majorHAnsi"/>
          <w:bCs/>
        </w:rPr>
        <w:t>p</w:t>
      </w:r>
      <w:r w:rsidRPr="007D418C">
        <w:rPr>
          <w:rFonts w:asciiTheme="majorHAnsi" w:hAnsiTheme="majorHAnsi" w:cstheme="majorHAnsi"/>
          <w:bCs/>
        </w:rPr>
        <w:t xml:space="preserve">rofession – </w:t>
      </w:r>
      <w:r w:rsidR="00A43EED">
        <w:rPr>
          <w:rFonts w:asciiTheme="majorHAnsi" w:hAnsiTheme="majorHAnsi" w:cstheme="majorHAnsi"/>
          <w:bCs/>
        </w:rPr>
        <w:t>i</w:t>
      </w:r>
      <w:r w:rsidRPr="007D418C">
        <w:rPr>
          <w:rFonts w:asciiTheme="majorHAnsi" w:hAnsiTheme="majorHAnsi" w:cstheme="majorHAnsi"/>
          <w:bCs/>
        </w:rPr>
        <w:t xml:space="preserve">nherent </w:t>
      </w:r>
      <w:r w:rsidR="00A43EED">
        <w:rPr>
          <w:rFonts w:asciiTheme="majorHAnsi" w:hAnsiTheme="majorHAnsi" w:cstheme="majorHAnsi"/>
          <w:bCs/>
        </w:rPr>
        <w:t>r</w:t>
      </w:r>
      <w:r w:rsidRPr="007D418C">
        <w:rPr>
          <w:rFonts w:asciiTheme="majorHAnsi" w:hAnsiTheme="majorHAnsi" w:cstheme="majorHAnsi"/>
          <w:bCs/>
        </w:rPr>
        <w:t xml:space="preserve">isks and </w:t>
      </w:r>
      <w:r w:rsidR="00A43EED">
        <w:rPr>
          <w:rFonts w:asciiTheme="majorHAnsi" w:hAnsiTheme="majorHAnsi" w:cstheme="majorHAnsi"/>
          <w:bCs/>
        </w:rPr>
        <w:t>r</w:t>
      </w:r>
      <w:r w:rsidRPr="007D418C">
        <w:rPr>
          <w:rFonts w:asciiTheme="majorHAnsi" w:hAnsiTheme="majorHAnsi" w:cstheme="majorHAnsi"/>
          <w:bCs/>
        </w:rPr>
        <w:t xml:space="preserve">isk </w:t>
      </w:r>
      <w:r w:rsidR="00A43EED">
        <w:rPr>
          <w:rFonts w:asciiTheme="majorHAnsi" w:hAnsiTheme="majorHAnsi" w:cstheme="majorHAnsi"/>
          <w:bCs/>
        </w:rPr>
        <w:t>p</w:t>
      </w:r>
      <w:r w:rsidRPr="007D418C">
        <w:rPr>
          <w:rFonts w:asciiTheme="majorHAnsi" w:hAnsiTheme="majorHAnsi" w:cstheme="majorHAnsi"/>
          <w:bCs/>
        </w:rPr>
        <w:t>rofile</w:t>
      </w:r>
    </w:p>
    <w:p w14:paraId="1BA13A8E" w14:textId="0AFB69FD" w:rsidR="007D418C" w:rsidRPr="007D418C" w:rsidRDefault="007D418C" w:rsidP="00FA6AAE">
      <w:pPr>
        <w:ind w:left="720"/>
        <w:rPr>
          <w:rFonts w:asciiTheme="majorHAnsi" w:hAnsiTheme="majorHAnsi" w:cstheme="majorHAnsi"/>
          <w:bCs/>
        </w:rPr>
      </w:pPr>
      <w:r w:rsidRPr="007D418C">
        <w:rPr>
          <w:rFonts w:asciiTheme="majorHAnsi" w:hAnsiTheme="majorHAnsi" w:cstheme="majorHAnsi"/>
          <w:bCs/>
        </w:rPr>
        <w:t xml:space="preserve">AML </w:t>
      </w:r>
      <w:r w:rsidR="00A43EED">
        <w:rPr>
          <w:rFonts w:asciiTheme="majorHAnsi" w:hAnsiTheme="majorHAnsi" w:cstheme="majorHAnsi"/>
          <w:bCs/>
        </w:rPr>
        <w:t>a</w:t>
      </w:r>
      <w:r w:rsidRPr="007D418C">
        <w:rPr>
          <w:rFonts w:asciiTheme="majorHAnsi" w:hAnsiTheme="majorHAnsi" w:cstheme="majorHAnsi"/>
          <w:bCs/>
        </w:rPr>
        <w:t xml:space="preserve">ssurance </w:t>
      </w:r>
    </w:p>
    <w:p w14:paraId="13501502" w14:textId="12D3E059" w:rsidR="007D418C" w:rsidRPr="009E61CE" w:rsidRDefault="007D418C" w:rsidP="00FA6AAE">
      <w:pPr>
        <w:pStyle w:val="ListParagraph"/>
        <w:numPr>
          <w:ilvl w:val="0"/>
          <w:numId w:val="13"/>
        </w:numPr>
        <w:ind w:left="1440"/>
        <w:rPr>
          <w:rFonts w:asciiTheme="majorHAnsi" w:hAnsiTheme="majorHAnsi" w:cstheme="majorHAnsi"/>
          <w:bCs/>
        </w:rPr>
      </w:pPr>
      <w:r w:rsidRPr="009E61CE">
        <w:rPr>
          <w:rFonts w:asciiTheme="majorHAnsi" w:hAnsiTheme="majorHAnsi" w:cstheme="majorHAnsi"/>
          <w:bCs/>
        </w:rPr>
        <w:t xml:space="preserve">High </w:t>
      </w:r>
      <w:r w:rsidR="00A43EED" w:rsidRPr="009E61CE">
        <w:rPr>
          <w:rFonts w:asciiTheme="majorHAnsi" w:hAnsiTheme="majorHAnsi" w:cstheme="majorHAnsi"/>
          <w:bCs/>
        </w:rPr>
        <w:t>r</w:t>
      </w:r>
      <w:r w:rsidRPr="009E61CE">
        <w:rPr>
          <w:rFonts w:asciiTheme="majorHAnsi" w:hAnsiTheme="majorHAnsi" w:cstheme="majorHAnsi"/>
          <w:bCs/>
        </w:rPr>
        <w:t xml:space="preserve">isk </w:t>
      </w:r>
      <w:r w:rsidR="00A43EED" w:rsidRPr="009E61CE">
        <w:rPr>
          <w:rFonts w:asciiTheme="majorHAnsi" w:hAnsiTheme="majorHAnsi" w:cstheme="majorHAnsi"/>
          <w:bCs/>
        </w:rPr>
        <w:t>r</w:t>
      </w:r>
      <w:r w:rsidRPr="009E61CE">
        <w:rPr>
          <w:rFonts w:asciiTheme="majorHAnsi" w:hAnsiTheme="majorHAnsi" w:cstheme="majorHAnsi"/>
          <w:bCs/>
        </w:rPr>
        <w:t>eviews</w:t>
      </w:r>
    </w:p>
    <w:p w14:paraId="0242A2C8" w14:textId="25338190" w:rsidR="007D418C" w:rsidRPr="009E61CE" w:rsidRDefault="007D418C" w:rsidP="00FA6AAE">
      <w:pPr>
        <w:pStyle w:val="ListParagraph"/>
        <w:numPr>
          <w:ilvl w:val="0"/>
          <w:numId w:val="13"/>
        </w:numPr>
        <w:ind w:left="1440"/>
        <w:rPr>
          <w:rFonts w:asciiTheme="majorHAnsi" w:hAnsiTheme="majorHAnsi" w:cstheme="majorHAnsi"/>
          <w:bCs/>
        </w:rPr>
      </w:pPr>
      <w:r w:rsidRPr="009E61CE">
        <w:rPr>
          <w:rFonts w:asciiTheme="majorHAnsi" w:hAnsiTheme="majorHAnsi" w:cstheme="majorHAnsi"/>
          <w:bCs/>
        </w:rPr>
        <w:t xml:space="preserve">Medium </w:t>
      </w:r>
      <w:r w:rsidR="00A43EED" w:rsidRPr="009E61CE">
        <w:rPr>
          <w:rFonts w:asciiTheme="majorHAnsi" w:hAnsiTheme="majorHAnsi" w:cstheme="majorHAnsi"/>
          <w:bCs/>
        </w:rPr>
        <w:t>r</w:t>
      </w:r>
      <w:r w:rsidRPr="009E61CE">
        <w:rPr>
          <w:rFonts w:asciiTheme="majorHAnsi" w:hAnsiTheme="majorHAnsi" w:cstheme="majorHAnsi"/>
          <w:bCs/>
        </w:rPr>
        <w:t xml:space="preserve">isk </w:t>
      </w:r>
      <w:r w:rsidR="00A43EED" w:rsidRPr="009E61CE">
        <w:rPr>
          <w:rFonts w:asciiTheme="majorHAnsi" w:hAnsiTheme="majorHAnsi" w:cstheme="majorHAnsi"/>
          <w:bCs/>
        </w:rPr>
        <w:t>r</w:t>
      </w:r>
      <w:r w:rsidRPr="009E61CE">
        <w:rPr>
          <w:rFonts w:asciiTheme="majorHAnsi" w:hAnsiTheme="majorHAnsi" w:cstheme="majorHAnsi"/>
          <w:bCs/>
        </w:rPr>
        <w:t xml:space="preserve">eviews </w:t>
      </w:r>
    </w:p>
    <w:p w14:paraId="516B76D9" w14:textId="43FE4036" w:rsidR="007D418C" w:rsidRPr="00A43EED" w:rsidRDefault="007D418C" w:rsidP="00FA6AAE">
      <w:pPr>
        <w:pStyle w:val="ListParagraph"/>
        <w:numPr>
          <w:ilvl w:val="0"/>
          <w:numId w:val="13"/>
        </w:numPr>
        <w:ind w:left="1440"/>
        <w:rPr>
          <w:bCs/>
        </w:rPr>
      </w:pPr>
      <w:r w:rsidRPr="009E61CE">
        <w:rPr>
          <w:rFonts w:asciiTheme="majorHAnsi" w:hAnsiTheme="majorHAnsi" w:cstheme="majorHAnsi"/>
          <w:bCs/>
        </w:rPr>
        <w:t xml:space="preserve">Assurance </w:t>
      </w:r>
      <w:r w:rsidR="00A43EED" w:rsidRPr="009E61CE">
        <w:rPr>
          <w:rFonts w:asciiTheme="majorHAnsi" w:hAnsiTheme="majorHAnsi" w:cstheme="majorHAnsi"/>
          <w:bCs/>
        </w:rPr>
        <w:t>s</w:t>
      </w:r>
      <w:r w:rsidRPr="009E61CE">
        <w:rPr>
          <w:rFonts w:asciiTheme="majorHAnsi" w:hAnsiTheme="majorHAnsi" w:cstheme="majorHAnsi"/>
          <w:bCs/>
        </w:rPr>
        <w:t>tatistics</w:t>
      </w:r>
    </w:p>
    <w:p w14:paraId="2A18A46C" w14:textId="0BF23BBA" w:rsidR="00831C29" w:rsidRPr="00A43EED" w:rsidRDefault="00831C29" w:rsidP="00831C29">
      <w:pPr>
        <w:pStyle w:val="ListParagraph"/>
        <w:numPr>
          <w:ilvl w:val="0"/>
          <w:numId w:val="13"/>
        </w:numPr>
        <w:ind w:left="1440"/>
        <w:rPr>
          <w:bCs/>
        </w:rPr>
      </w:pPr>
      <w:r w:rsidRPr="009E61CE">
        <w:rPr>
          <w:rFonts w:asciiTheme="majorHAnsi" w:hAnsiTheme="majorHAnsi" w:cstheme="majorHAnsi"/>
          <w:bCs/>
        </w:rPr>
        <w:t xml:space="preserve">Assurance </w:t>
      </w:r>
      <w:r w:rsidR="00A43EED" w:rsidRPr="009E61CE">
        <w:rPr>
          <w:rFonts w:asciiTheme="majorHAnsi" w:hAnsiTheme="majorHAnsi" w:cstheme="majorHAnsi"/>
          <w:bCs/>
        </w:rPr>
        <w:t>o</w:t>
      </w:r>
      <w:r w:rsidRPr="009E61CE">
        <w:rPr>
          <w:rFonts w:asciiTheme="majorHAnsi" w:hAnsiTheme="majorHAnsi" w:cstheme="majorHAnsi"/>
          <w:bCs/>
        </w:rPr>
        <w:t>utcomes</w:t>
      </w:r>
    </w:p>
    <w:p w14:paraId="231214EE" w14:textId="387A6DC2" w:rsidR="00D2275D" w:rsidRPr="009E61CE" w:rsidRDefault="007D418C" w:rsidP="00FA7185">
      <w:pPr>
        <w:pStyle w:val="ListParagraph"/>
        <w:numPr>
          <w:ilvl w:val="0"/>
          <w:numId w:val="13"/>
        </w:numPr>
        <w:ind w:left="1440"/>
        <w:rPr>
          <w:rFonts w:asciiTheme="majorHAnsi" w:hAnsiTheme="majorHAnsi" w:cstheme="majorHAnsi"/>
          <w:bCs/>
        </w:rPr>
      </w:pPr>
      <w:r w:rsidRPr="009E61CE">
        <w:rPr>
          <w:rFonts w:asciiTheme="majorHAnsi" w:hAnsiTheme="majorHAnsi" w:cstheme="majorHAnsi"/>
          <w:bCs/>
        </w:rPr>
        <w:t xml:space="preserve">Assurance – </w:t>
      </w:r>
      <w:r w:rsidR="00A43EED" w:rsidRPr="009E61CE">
        <w:rPr>
          <w:rFonts w:asciiTheme="majorHAnsi" w:hAnsiTheme="majorHAnsi" w:cstheme="majorHAnsi"/>
          <w:bCs/>
        </w:rPr>
        <w:t>g</w:t>
      </w:r>
      <w:r w:rsidRPr="009E61CE">
        <w:rPr>
          <w:rFonts w:asciiTheme="majorHAnsi" w:hAnsiTheme="majorHAnsi" w:cstheme="majorHAnsi"/>
          <w:bCs/>
        </w:rPr>
        <w:t xml:space="preserve">eneral </w:t>
      </w:r>
      <w:r w:rsidR="00A43EED" w:rsidRPr="009E61CE">
        <w:rPr>
          <w:rFonts w:asciiTheme="majorHAnsi" w:hAnsiTheme="majorHAnsi" w:cstheme="majorHAnsi"/>
          <w:bCs/>
        </w:rPr>
        <w:t>o</w:t>
      </w:r>
      <w:r w:rsidRPr="009E61CE">
        <w:rPr>
          <w:rFonts w:asciiTheme="majorHAnsi" w:hAnsiTheme="majorHAnsi" w:cstheme="majorHAnsi"/>
          <w:bCs/>
        </w:rPr>
        <w:t>bservations</w:t>
      </w:r>
    </w:p>
    <w:p w14:paraId="6F83F736" w14:textId="317A914F" w:rsidR="00DF0B18" w:rsidRPr="00D2275D" w:rsidRDefault="00FA7185" w:rsidP="00FA7185">
      <w:pPr>
        <w:spacing w:after="0" w:line="360" w:lineRule="auto"/>
        <w:rPr>
          <w:rFonts w:asciiTheme="majorHAnsi" w:hAnsiTheme="majorHAnsi" w:cstheme="majorHAnsi"/>
          <w:b/>
          <w:bCs/>
          <w:color w:val="002C5C"/>
        </w:rPr>
      </w:pPr>
      <w:r>
        <w:rPr>
          <w:rFonts w:asciiTheme="majorHAnsi" w:hAnsiTheme="majorHAnsi" w:cstheme="majorHAnsi"/>
          <w:b/>
          <w:bCs/>
          <w:color w:val="002C5C"/>
        </w:rPr>
        <w:t xml:space="preserve">3. </w:t>
      </w:r>
      <w:r w:rsidR="00095A7E" w:rsidRPr="00D2275D">
        <w:rPr>
          <w:rFonts w:asciiTheme="majorHAnsi" w:hAnsiTheme="majorHAnsi" w:cstheme="majorHAnsi"/>
          <w:b/>
          <w:bCs/>
          <w:color w:val="002C5C"/>
        </w:rPr>
        <w:t xml:space="preserve">AML </w:t>
      </w:r>
      <w:r w:rsidR="00A43EED">
        <w:rPr>
          <w:rFonts w:asciiTheme="majorHAnsi" w:hAnsiTheme="majorHAnsi" w:cstheme="majorHAnsi"/>
          <w:b/>
          <w:bCs/>
          <w:color w:val="002C5C"/>
        </w:rPr>
        <w:t>t</w:t>
      </w:r>
      <w:r w:rsidR="003E55F5" w:rsidRPr="00D2275D">
        <w:rPr>
          <w:rFonts w:asciiTheme="majorHAnsi" w:hAnsiTheme="majorHAnsi" w:cstheme="majorHAnsi"/>
          <w:b/>
          <w:bCs/>
          <w:color w:val="002C5C"/>
        </w:rPr>
        <w:t xml:space="preserve">raining, </w:t>
      </w:r>
      <w:r w:rsidR="00A43EED">
        <w:rPr>
          <w:rFonts w:asciiTheme="majorHAnsi" w:hAnsiTheme="majorHAnsi" w:cstheme="majorHAnsi"/>
          <w:b/>
          <w:bCs/>
          <w:color w:val="002C5C"/>
        </w:rPr>
        <w:t>c</w:t>
      </w:r>
      <w:r w:rsidR="003E55F5" w:rsidRPr="00D2275D">
        <w:rPr>
          <w:rFonts w:asciiTheme="majorHAnsi" w:hAnsiTheme="majorHAnsi" w:cstheme="majorHAnsi"/>
          <w:b/>
          <w:bCs/>
          <w:color w:val="002C5C"/>
        </w:rPr>
        <w:t xml:space="preserve">ompetency </w:t>
      </w:r>
      <w:r w:rsidR="00A43EED">
        <w:rPr>
          <w:rFonts w:asciiTheme="majorHAnsi" w:hAnsiTheme="majorHAnsi" w:cstheme="majorHAnsi"/>
          <w:b/>
          <w:bCs/>
          <w:color w:val="002C5C"/>
        </w:rPr>
        <w:t>and</w:t>
      </w:r>
      <w:r w:rsidR="003E55F5" w:rsidRPr="00D2275D">
        <w:rPr>
          <w:rFonts w:asciiTheme="majorHAnsi" w:hAnsiTheme="majorHAnsi" w:cstheme="majorHAnsi"/>
          <w:b/>
          <w:bCs/>
          <w:color w:val="002C5C"/>
        </w:rPr>
        <w:t xml:space="preserve"> </w:t>
      </w:r>
      <w:r w:rsidR="00A43EED">
        <w:rPr>
          <w:rFonts w:asciiTheme="majorHAnsi" w:hAnsiTheme="majorHAnsi" w:cstheme="majorHAnsi"/>
          <w:b/>
          <w:bCs/>
          <w:color w:val="002C5C"/>
        </w:rPr>
        <w:t>c</w:t>
      </w:r>
      <w:r w:rsidR="003E55F5" w:rsidRPr="00D2275D">
        <w:rPr>
          <w:rFonts w:asciiTheme="majorHAnsi" w:hAnsiTheme="majorHAnsi" w:cstheme="majorHAnsi"/>
          <w:b/>
          <w:bCs/>
          <w:color w:val="002C5C"/>
        </w:rPr>
        <w:t>ontinu</w:t>
      </w:r>
      <w:r w:rsidR="00A43EED">
        <w:rPr>
          <w:rFonts w:asciiTheme="majorHAnsi" w:hAnsiTheme="majorHAnsi" w:cstheme="majorHAnsi"/>
          <w:b/>
          <w:bCs/>
          <w:color w:val="002C5C"/>
        </w:rPr>
        <w:t>ous</w:t>
      </w:r>
      <w:r w:rsidR="003E55F5" w:rsidRPr="00D2275D">
        <w:rPr>
          <w:rFonts w:asciiTheme="majorHAnsi" w:hAnsiTheme="majorHAnsi" w:cstheme="majorHAnsi"/>
          <w:b/>
          <w:bCs/>
          <w:color w:val="002C5C"/>
        </w:rPr>
        <w:t xml:space="preserve"> </w:t>
      </w:r>
      <w:r w:rsidR="00A43EED">
        <w:rPr>
          <w:rFonts w:asciiTheme="majorHAnsi" w:hAnsiTheme="majorHAnsi" w:cstheme="majorHAnsi"/>
          <w:b/>
          <w:bCs/>
          <w:color w:val="002C5C"/>
        </w:rPr>
        <w:t>i</w:t>
      </w:r>
      <w:r w:rsidR="003E55F5" w:rsidRPr="00D2275D">
        <w:rPr>
          <w:rFonts w:asciiTheme="majorHAnsi" w:hAnsiTheme="majorHAnsi" w:cstheme="majorHAnsi"/>
          <w:b/>
          <w:bCs/>
          <w:color w:val="002C5C"/>
        </w:rPr>
        <w:t>mprovement</w:t>
      </w:r>
    </w:p>
    <w:p w14:paraId="5799DB9E" w14:textId="22DE44AB" w:rsidR="007D418C" w:rsidRPr="00D2275D" w:rsidRDefault="00D2275D" w:rsidP="00D2275D">
      <w:pPr>
        <w:pStyle w:val="LSSChapt1"/>
        <w:rPr>
          <w:rFonts w:asciiTheme="majorHAnsi" w:hAnsiTheme="majorHAnsi" w:cstheme="majorHAnsi"/>
          <w:sz w:val="22"/>
          <w:szCs w:val="22"/>
        </w:rPr>
      </w:pPr>
      <w:r>
        <w:rPr>
          <w:rFonts w:asciiTheme="majorHAnsi" w:hAnsiTheme="majorHAnsi" w:cstheme="majorHAnsi"/>
          <w:sz w:val="22"/>
          <w:szCs w:val="22"/>
        </w:rPr>
        <w:t xml:space="preserve">4. </w:t>
      </w:r>
      <w:r w:rsidR="007D418C" w:rsidRPr="00D2275D">
        <w:rPr>
          <w:rFonts w:asciiTheme="majorHAnsi" w:hAnsiTheme="majorHAnsi" w:cstheme="majorHAnsi"/>
          <w:sz w:val="22"/>
          <w:szCs w:val="22"/>
        </w:rPr>
        <w:t xml:space="preserve">Participation in national AML </w:t>
      </w:r>
      <w:r w:rsidR="00A43EED">
        <w:rPr>
          <w:rFonts w:asciiTheme="majorHAnsi" w:hAnsiTheme="majorHAnsi" w:cstheme="majorHAnsi"/>
          <w:sz w:val="22"/>
          <w:szCs w:val="22"/>
        </w:rPr>
        <w:t>s</w:t>
      </w:r>
      <w:r w:rsidR="007D418C" w:rsidRPr="00D2275D">
        <w:rPr>
          <w:rFonts w:asciiTheme="majorHAnsi" w:hAnsiTheme="majorHAnsi" w:cstheme="majorHAnsi"/>
          <w:sz w:val="22"/>
          <w:szCs w:val="22"/>
        </w:rPr>
        <w:t xml:space="preserve">upervisory </w:t>
      </w:r>
      <w:r w:rsidR="00A43EED">
        <w:rPr>
          <w:rFonts w:asciiTheme="majorHAnsi" w:hAnsiTheme="majorHAnsi" w:cstheme="majorHAnsi"/>
          <w:sz w:val="22"/>
          <w:szCs w:val="22"/>
        </w:rPr>
        <w:t>f</w:t>
      </w:r>
      <w:r w:rsidR="007D418C" w:rsidRPr="00D2275D">
        <w:rPr>
          <w:rFonts w:asciiTheme="majorHAnsi" w:hAnsiTheme="majorHAnsi" w:cstheme="majorHAnsi"/>
          <w:sz w:val="22"/>
          <w:szCs w:val="22"/>
        </w:rPr>
        <w:t>orums</w:t>
      </w:r>
    </w:p>
    <w:p w14:paraId="448B0EE5" w14:textId="27D31E2C" w:rsidR="007D418C" w:rsidRPr="00FA6AAE" w:rsidRDefault="00DF0B18" w:rsidP="00FA6AAE">
      <w:pPr>
        <w:pStyle w:val="LSSChapt1"/>
        <w:rPr>
          <w:rFonts w:asciiTheme="majorHAnsi" w:hAnsiTheme="majorHAnsi" w:cstheme="majorHAnsi"/>
          <w:sz w:val="22"/>
          <w:szCs w:val="22"/>
        </w:rPr>
      </w:pPr>
      <w:r>
        <w:rPr>
          <w:rFonts w:asciiTheme="majorHAnsi" w:hAnsiTheme="majorHAnsi" w:cstheme="majorHAnsi"/>
          <w:sz w:val="22"/>
          <w:szCs w:val="22"/>
        </w:rPr>
        <w:t xml:space="preserve">5. </w:t>
      </w:r>
      <w:r w:rsidR="007D418C" w:rsidRPr="00FA6AAE">
        <w:rPr>
          <w:rFonts w:asciiTheme="majorHAnsi" w:hAnsiTheme="majorHAnsi" w:cstheme="majorHAnsi"/>
          <w:sz w:val="22"/>
          <w:szCs w:val="22"/>
        </w:rPr>
        <w:t xml:space="preserve">Reporting </w:t>
      </w:r>
      <w:r w:rsidR="00A43EED">
        <w:rPr>
          <w:rFonts w:asciiTheme="majorHAnsi" w:hAnsiTheme="majorHAnsi" w:cstheme="majorHAnsi"/>
          <w:sz w:val="22"/>
          <w:szCs w:val="22"/>
        </w:rPr>
        <w:t>b</w:t>
      </w:r>
      <w:r w:rsidR="007D418C" w:rsidRPr="00FA6AAE">
        <w:rPr>
          <w:rFonts w:asciiTheme="majorHAnsi" w:hAnsiTheme="majorHAnsi" w:cstheme="majorHAnsi"/>
          <w:sz w:val="22"/>
          <w:szCs w:val="22"/>
        </w:rPr>
        <w:t xml:space="preserve">reaches </w:t>
      </w:r>
      <w:r w:rsidR="00A43EED">
        <w:rPr>
          <w:rFonts w:asciiTheme="majorHAnsi" w:hAnsiTheme="majorHAnsi" w:cstheme="majorHAnsi"/>
          <w:sz w:val="22"/>
          <w:szCs w:val="22"/>
        </w:rPr>
        <w:t>and</w:t>
      </w:r>
      <w:r w:rsidR="007D418C" w:rsidRPr="00FA6AAE">
        <w:rPr>
          <w:rFonts w:asciiTheme="majorHAnsi" w:hAnsiTheme="majorHAnsi" w:cstheme="majorHAnsi"/>
          <w:sz w:val="22"/>
          <w:szCs w:val="22"/>
        </w:rPr>
        <w:t xml:space="preserve"> </w:t>
      </w:r>
      <w:r w:rsidR="00A43EED">
        <w:rPr>
          <w:rFonts w:asciiTheme="majorHAnsi" w:hAnsiTheme="majorHAnsi" w:cstheme="majorHAnsi"/>
          <w:sz w:val="22"/>
          <w:szCs w:val="22"/>
        </w:rPr>
        <w:t>c</w:t>
      </w:r>
      <w:r w:rsidR="007D418C" w:rsidRPr="00FA6AAE">
        <w:rPr>
          <w:rFonts w:asciiTheme="majorHAnsi" w:hAnsiTheme="majorHAnsi" w:cstheme="majorHAnsi"/>
          <w:sz w:val="22"/>
          <w:szCs w:val="22"/>
        </w:rPr>
        <w:t>oncerns</w:t>
      </w:r>
    </w:p>
    <w:p w14:paraId="25C74082" w14:textId="693942C4" w:rsidR="007D418C" w:rsidRPr="00FA6AAE" w:rsidRDefault="00DF0B18" w:rsidP="00FA6AAE">
      <w:pPr>
        <w:pStyle w:val="LSSChapt1"/>
        <w:rPr>
          <w:rFonts w:asciiTheme="majorHAnsi" w:hAnsiTheme="majorHAnsi" w:cstheme="majorHAnsi"/>
          <w:sz w:val="22"/>
          <w:szCs w:val="22"/>
        </w:rPr>
      </w:pPr>
      <w:r>
        <w:rPr>
          <w:rFonts w:asciiTheme="majorHAnsi" w:hAnsiTheme="majorHAnsi" w:cstheme="majorHAnsi"/>
          <w:sz w:val="22"/>
          <w:szCs w:val="22"/>
        </w:rPr>
        <w:t xml:space="preserve">6. </w:t>
      </w:r>
      <w:r w:rsidR="007D418C" w:rsidRPr="00FA6AAE">
        <w:rPr>
          <w:rFonts w:asciiTheme="majorHAnsi" w:hAnsiTheme="majorHAnsi" w:cstheme="majorHAnsi"/>
          <w:sz w:val="22"/>
          <w:szCs w:val="22"/>
        </w:rPr>
        <w:t xml:space="preserve">Guiding the </w:t>
      </w:r>
      <w:r w:rsidR="00A43EED">
        <w:rPr>
          <w:rFonts w:asciiTheme="majorHAnsi" w:hAnsiTheme="majorHAnsi" w:cstheme="majorHAnsi"/>
          <w:sz w:val="22"/>
          <w:szCs w:val="22"/>
        </w:rPr>
        <w:t>p</w:t>
      </w:r>
      <w:r w:rsidR="007D418C" w:rsidRPr="00FA6AAE">
        <w:rPr>
          <w:rFonts w:asciiTheme="majorHAnsi" w:hAnsiTheme="majorHAnsi" w:cstheme="majorHAnsi"/>
          <w:sz w:val="22"/>
          <w:szCs w:val="22"/>
        </w:rPr>
        <w:t>rofession</w:t>
      </w:r>
    </w:p>
    <w:p w14:paraId="6802827B" w14:textId="54C34FAA" w:rsidR="007D418C" w:rsidRDefault="00DF0B18" w:rsidP="00FA6AAE">
      <w:pPr>
        <w:pStyle w:val="LSSChapt1"/>
        <w:rPr>
          <w:rFonts w:asciiTheme="majorHAnsi" w:hAnsiTheme="majorHAnsi" w:cstheme="majorHAnsi"/>
          <w:sz w:val="22"/>
          <w:szCs w:val="22"/>
        </w:rPr>
      </w:pPr>
      <w:r>
        <w:rPr>
          <w:rFonts w:asciiTheme="majorHAnsi" w:hAnsiTheme="majorHAnsi" w:cstheme="majorHAnsi"/>
          <w:sz w:val="22"/>
          <w:szCs w:val="22"/>
        </w:rPr>
        <w:t xml:space="preserve">7. </w:t>
      </w:r>
      <w:r w:rsidR="00D21DC8">
        <w:rPr>
          <w:rFonts w:asciiTheme="majorHAnsi" w:hAnsiTheme="majorHAnsi" w:cstheme="majorHAnsi"/>
          <w:sz w:val="22"/>
          <w:szCs w:val="22"/>
        </w:rPr>
        <w:t xml:space="preserve">Moving </w:t>
      </w:r>
      <w:r w:rsidR="00A43EED">
        <w:rPr>
          <w:rFonts w:asciiTheme="majorHAnsi" w:hAnsiTheme="majorHAnsi" w:cstheme="majorHAnsi"/>
          <w:sz w:val="22"/>
          <w:szCs w:val="22"/>
        </w:rPr>
        <w:t>f</w:t>
      </w:r>
      <w:r w:rsidR="00D21DC8">
        <w:rPr>
          <w:rFonts w:asciiTheme="majorHAnsi" w:hAnsiTheme="majorHAnsi" w:cstheme="majorHAnsi"/>
          <w:sz w:val="22"/>
          <w:szCs w:val="22"/>
        </w:rPr>
        <w:t>orward</w:t>
      </w:r>
      <w:r w:rsidR="007D418C" w:rsidRPr="00FA6AAE">
        <w:rPr>
          <w:rFonts w:asciiTheme="majorHAnsi" w:hAnsiTheme="majorHAnsi" w:cstheme="majorHAnsi"/>
          <w:sz w:val="22"/>
          <w:szCs w:val="22"/>
        </w:rPr>
        <w:t xml:space="preserve"> </w:t>
      </w:r>
    </w:p>
    <w:p w14:paraId="6505282B" w14:textId="77777777" w:rsidR="00FA6AAE" w:rsidRPr="00FA6AAE" w:rsidRDefault="00FA6AAE" w:rsidP="00FA6AAE">
      <w:pPr>
        <w:pStyle w:val="LSSChapt1"/>
        <w:rPr>
          <w:rFonts w:asciiTheme="majorHAnsi" w:hAnsiTheme="majorHAnsi" w:cstheme="majorHAnsi"/>
          <w:sz w:val="22"/>
          <w:szCs w:val="22"/>
        </w:rPr>
      </w:pPr>
    </w:p>
    <w:p w14:paraId="1C41F899" w14:textId="77777777" w:rsidR="007D418C" w:rsidRPr="00E6370C" w:rsidRDefault="007D418C" w:rsidP="007D418C">
      <w:pPr>
        <w:rPr>
          <w:rFonts w:asciiTheme="majorHAnsi" w:hAnsiTheme="majorHAnsi" w:cstheme="majorHAnsi"/>
          <w:b/>
          <w:u w:val="single"/>
        </w:rPr>
      </w:pPr>
    </w:p>
    <w:p w14:paraId="770DC1C4" w14:textId="39A72AEE" w:rsidR="00243669" w:rsidRPr="008B2B40" w:rsidRDefault="00243669" w:rsidP="005E0F40">
      <w:pPr>
        <w:rPr>
          <w:rFonts w:asciiTheme="majorHAnsi" w:hAnsiTheme="majorHAnsi" w:cstheme="majorHAnsi"/>
        </w:rPr>
      </w:pPr>
      <w:r w:rsidRPr="008B2B40">
        <w:rPr>
          <w:rFonts w:asciiTheme="majorHAnsi" w:hAnsiTheme="majorHAnsi" w:cstheme="majorHAnsi"/>
        </w:rPr>
        <w:br w:type="page"/>
      </w:r>
    </w:p>
    <w:p w14:paraId="4832E2D7" w14:textId="0B8BFA10" w:rsidR="0074243F" w:rsidRPr="00F1042B" w:rsidRDefault="00971CBA" w:rsidP="00F1042B">
      <w:pPr>
        <w:pStyle w:val="LSSChapt1"/>
        <w:pBdr>
          <w:bottom w:val="single" w:sz="6" w:space="0" w:color="auto"/>
        </w:pBdr>
      </w:pPr>
      <w:r w:rsidRPr="008B2B40">
        <w:lastRenderedPageBreak/>
        <w:br/>
      </w:r>
      <w:bookmarkStart w:id="1" w:name="background"/>
      <w:r w:rsidR="0074243F" w:rsidRPr="00F1042B">
        <w:rPr>
          <w:rFonts w:asciiTheme="majorHAnsi" w:hAnsiTheme="majorHAnsi" w:cstheme="majorHAnsi"/>
          <w:sz w:val="22"/>
          <w:szCs w:val="22"/>
        </w:rPr>
        <w:t>Foreword</w:t>
      </w:r>
      <w:r w:rsidR="00895D6E">
        <w:rPr>
          <w:rFonts w:asciiTheme="majorHAnsi" w:hAnsiTheme="majorHAnsi" w:cstheme="majorHAnsi"/>
          <w:sz w:val="22"/>
          <w:szCs w:val="22"/>
        </w:rPr>
        <w:t xml:space="preserve"> from Law Society </w:t>
      </w:r>
      <w:r w:rsidR="00A43EED">
        <w:rPr>
          <w:rFonts w:asciiTheme="majorHAnsi" w:hAnsiTheme="majorHAnsi" w:cstheme="majorHAnsi"/>
          <w:sz w:val="22"/>
          <w:szCs w:val="22"/>
        </w:rPr>
        <w:t xml:space="preserve">of </w:t>
      </w:r>
      <w:r w:rsidR="00895D6E">
        <w:rPr>
          <w:rFonts w:asciiTheme="majorHAnsi" w:hAnsiTheme="majorHAnsi" w:cstheme="majorHAnsi"/>
          <w:sz w:val="22"/>
          <w:szCs w:val="22"/>
        </w:rPr>
        <w:t>Scotland CEO, Lorna Jack</w:t>
      </w:r>
    </w:p>
    <w:p w14:paraId="2B2F1A6C" w14:textId="77777777" w:rsidR="00895D6E" w:rsidRPr="00895D6E" w:rsidRDefault="00895D6E" w:rsidP="00895D6E">
      <w:pPr>
        <w:rPr>
          <w:rFonts w:asciiTheme="majorHAnsi" w:hAnsiTheme="majorHAnsi" w:cstheme="majorHAnsi"/>
        </w:rPr>
      </w:pPr>
      <w:r w:rsidRPr="00895D6E">
        <w:rPr>
          <w:rFonts w:asciiTheme="majorHAnsi" w:hAnsiTheme="majorHAnsi" w:cstheme="majorHAnsi"/>
        </w:rPr>
        <w:t xml:space="preserve">The Law Society of Scotland remains resolutely committed to effective Anti-Money Laundering (AML) supervision – I am exceptionally proud of the work we do to achieve this. </w:t>
      </w:r>
    </w:p>
    <w:p w14:paraId="49157514" w14:textId="77777777" w:rsidR="00895D6E" w:rsidRPr="00895D6E" w:rsidRDefault="00895D6E" w:rsidP="00895D6E">
      <w:pPr>
        <w:rPr>
          <w:rFonts w:asciiTheme="majorHAnsi" w:hAnsiTheme="majorHAnsi" w:cstheme="majorHAnsi"/>
        </w:rPr>
      </w:pPr>
      <w:r w:rsidRPr="00895D6E">
        <w:rPr>
          <w:rFonts w:asciiTheme="majorHAnsi" w:hAnsiTheme="majorHAnsi" w:cstheme="majorHAnsi"/>
        </w:rPr>
        <w:t xml:space="preserve">As the professional body for Scottish solicitors, we couldn’t be more alive to the threat posed to the profession and the public they serve from criminal activity, money laundering and terrorist financing. </w:t>
      </w:r>
    </w:p>
    <w:p w14:paraId="573963EB" w14:textId="77777777" w:rsidR="00895D6E" w:rsidRPr="00895D6E" w:rsidRDefault="00895D6E" w:rsidP="00895D6E">
      <w:pPr>
        <w:rPr>
          <w:rFonts w:asciiTheme="majorHAnsi" w:hAnsiTheme="majorHAnsi" w:cstheme="majorHAnsi"/>
        </w:rPr>
      </w:pPr>
      <w:r w:rsidRPr="00895D6E">
        <w:rPr>
          <w:rFonts w:asciiTheme="majorHAnsi" w:hAnsiTheme="majorHAnsi" w:cstheme="majorHAnsi"/>
        </w:rPr>
        <w:t>I fully support the work of our AML specialists - our commitment to driving the proceeds of crime out of the legal profession is reflected in the variety of work they undertake to both inform and supervise our members.</w:t>
      </w:r>
    </w:p>
    <w:p w14:paraId="4FBB1E8A" w14:textId="1404FCE6" w:rsidR="00895D6E" w:rsidRPr="00895D6E" w:rsidRDefault="00895D6E" w:rsidP="00895D6E">
      <w:pPr>
        <w:rPr>
          <w:rFonts w:asciiTheme="majorHAnsi" w:hAnsiTheme="majorHAnsi" w:cstheme="majorHAnsi"/>
        </w:rPr>
      </w:pPr>
      <w:r w:rsidRPr="00895D6E">
        <w:rPr>
          <w:rFonts w:asciiTheme="majorHAnsi" w:hAnsiTheme="majorHAnsi" w:cstheme="majorHAnsi"/>
        </w:rPr>
        <w:t>Taking a risk-based approach to this work allows us to be robust, fair and responsible - balancing the commercial realities and the environment in which the legal profession operates with our overarching legal responsibility to ensure our members are complying with their AML obligations</w:t>
      </w:r>
      <w:r w:rsidR="00A43EED">
        <w:rPr>
          <w:rFonts w:asciiTheme="majorHAnsi" w:hAnsiTheme="majorHAnsi" w:cstheme="majorHAnsi"/>
        </w:rPr>
        <w:t>.</w:t>
      </w:r>
    </w:p>
    <w:p w14:paraId="588F6AC0" w14:textId="77777777" w:rsidR="00895D6E" w:rsidRPr="00895D6E" w:rsidRDefault="00895D6E" w:rsidP="00895D6E">
      <w:pPr>
        <w:pStyle w:val="NormalWeb"/>
        <w:spacing w:before="0" w:beforeAutospacing="0" w:after="158" w:afterAutospacing="0"/>
        <w:rPr>
          <w:rFonts w:asciiTheme="majorHAnsi" w:eastAsiaTheme="minorEastAsia" w:hAnsiTheme="majorHAnsi" w:cstheme="majorHAnsi"/>
          <w:sz w:val="22"/>
          <w:szCs w:val="22"/>
          <w:lang w:eastAsia="en-US"/>
        </w:rPr>
      </w:pPr>
      <w:r w:rsidRPr="00895D6E">
        <w:rPr>
          <w:rFonts w:asciiTheme="majorHAnsi" w:eastAsiaTheme="minorEastAsia" w:hAnsiTheme="majorHAnsi" w:cstheme="majorHAnsi"/>
          <w:sz w:val="22"/>
          <w:szCs w:val="22"/>
          <w:lang w:eastAsia="en-US"/>
        </w:rPr>
        <w:t xml:space="preserve">As described in this report, we employ a range of tools to assess the AML risks inherent in legal practice, the client base and the nature of work carried out. We also review the controls our members implement to mitigate these risks in light of their responsibilities under the Money Laundering Regulations. </w:t>
      </w:r>
    </w:p>
    <w:p w14:paraId="10FF20B1" w14:textId="63D40D43" w:rsidR="00895D6E" w:rsidRPr="00895D6E" w:rsidRDefault="00895D6E" w:rsidP="00895D6E">
      <w:pPr>
        <w:pStyle w:val="NormalWeb"/>
        <w:spacing w:before="0" w:beforeAutospacing="0" w:after="158" w:afterAutospacing="0"/>
        <w:rPr>
          <w:rFonts w:asciiTheme="majorHAnsi" w:eastAsiaTheme="minorEastAsia" w:hAnsiTheme="majorHAnsi" w:cstheme="majorHAnsi"/>
          <w:sz w:val="22"/>
          <w:szCs w:val="22"/>
          <w:lang w:eastAsia="en-US"/>
        </w:rPr>
      </w:pPr>
      <w:r w:rsidRPr="00895D6E">
        <w:rPr>
          <w:rFonts w:asciiTheme="majorHAnsi" w:eastAsiaTheme="minorEastAsia" w:hAnsiTheme="majorHAnsi" w:cstheme="majorHAnsi"/>
          <w:sz w:val="22"/>
          <w:szCs w:val="22"/>
          <w:lang w:eastAsia="en-US"/>
        </w:rPr>
        <w:t>These tools include thematic reviews, full-firm AML compliance inspections, single matter reviews and our pioneering approach to risk profiling through our annual AML certificate. This combined approach ensures that we not only supervise effectively, but also helps us to develop and deliver more focused and relevant information and training events which in turn supports firms in complying with their obligations.</w:t>
      </w:r>
    </w:p>
    <w:p w14:paraId="2695F115" w14:textId="77777777" w:rsidR="00895D6E" w:rsidRPr="00895D6E" w:rsidRDefault="00895D6E" w:rsidP="00895D6E">
      <w:pPr>
        <w:pStyle w:val="NormalWeb"/>
        <w:spacing w:before="0" w:beforeAutospacing="0" w:after="158" w:afterAutospacing="0"/>
        <w:rPr>
          <w:rFonts w:asciiTheme="majorHAnsi" w:eastAsiaTheme="minorEastAsia" w:hAnsiTheme="majorHAnsi" w:cstheme="majorHAnsi"/>
          <w:sz w:val="22"/>
          <w:szCs w:val="22"/>
          <w:lang w:eastAsia="en-US"/>
        </w:rPr>
      </w:pPr>
      <w:r w:rsidRPr="00895D6E">
        <w:rPr>
          <w:rFonts w:asciiTheme="majorHAnsi" w:eastAsiaTheme="minorEastAsia" w:hAnsiTheme="majorHAnsi" w:cstheme="majorHAnsi"/>
          <w:sz w:val="22"/>
          <w:szCs w:val="22"/>
          <w:lang w:eastAsia="en-US"/>
        </w:rPr>
        <w:t xml:space="preserve">We played a leading role in the recent development of revised AML guidance for the legal profession, and we actively participate in UK wide groups which bring together all professional body AML supervisors, to share best practices and information. We have recently chaired both the Legal Sector Affinity Group (LSAG) and Legal Sector Intelligence Sharing Expert Working Group (ISEWG) and can’t overstate the importance of the relationships we have built with AML colleagues across locations and sectors. </w:t>
      </w:r>
    </w:p>
    <w:p w14:paraId="614E70BE" w14:textId="77777777" w:rsidR="00895D6E" w:rsidRPr="00895D6E" w:rsidRDefault="00895D6E" w:rsidP="00895D6E">
      <w:pPr>
        <w:pStyle w:val="NormalWeb"/>
        <w:spacing w:before="0" w:beforeAutospacing="0" w:after="158" w:afterAutospacing="0"/>
        <w:rPr>
          <w:rFonts w:asciiTheme="majorHAnsi" w:eastAsiaTheme="minorEastAsia" w:hAnsiTheme="majorHAnsi" w:cstheme="majorHAnsi"/>
          <w:sz w:val="22"/>
          <w:szCs w:val="22"/>
          <w:lang w:eastAsia="en-US"/>
        </w:rPr>
      </w:pPr>
      <w:r w:rsidRPr="00895D6E">
        <w:rPr>
          <w:rFonts w:asciiTheme="majorHAnsi" w:eastAsiaTheme="minorEastAsia" w:hAnsiTheme="majorHAnsi" w:cstheme="majorHAnsi"/>
          <w:sz w:val="22"/>
          <w:szCs w:val="22"/>
          <w:lang w:eastAsia="en-US"/>
        </w:rPr>
        <w:t>We view this report as an important step in driving awareness and transparency regarding the breadth and depth of work we do in this space and demonstrating our commitment to stamping out criminal activities in the interests of the legal profession and society as a whole.</w:t>
      </w:r>
    </w:p>
    <w:p w14:paraId="6976F8ED" w14:textId="7C544907" w:rsidR="00FA7185" w:rsidRDefault="009B558F" w:rsidP="00895D6E">
      <w:pPr>
        <w:pStyle w:val="NormalWeb"/>
        <w:spacing w:before="0" w:beforeAutospacing="0" w:after="158" w:afterAutospacing="0"/>
        <w:rPr>
          <w:rFonts w:asciiTheme="majorHAnsi" w:eastAsiaTheme="minorEastAsia" w:hAnsiTheme="majorHAnsi" w:cstheme="majorHAnsi"/>
          <w:b/>
          <w:bCs/>
          <w:sz w:val="22"/>
          <w:szCs w:val="22"/>
          <w:lang w:eastAsia="en-US"/>
        </w:rPr>
      </w:pPr>
      <w:r>
        <w:rPr>
          <w:noProof/>
        </w:rPr>
        <w:drawing>
          <wp:inline distT="0" distB="0" distL="0" distR="0" wp14:anchorId="3BA37238" wp14:editId="1656F103">
            <wp:extent cx="2409825" cy="828675"/>
            <wp:effectExtent l="0" t="0" r="9525" b="952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828675"/>
                    </a:xfrm>
                    <a:prstGeom prst="rect">
                      <a:avLst/>
                    </a:prstGeom>
                    <a:noFill/>
                    <a:ln>
                      <a:noFill/>
                    </a:ln>
                  </pic:spPr>
                </pic:pic>
              </a:graphicData>
            </a:graphic>
          </wp:inline>
        </w:drawing>
      </w:r>
    </w:p>
    <w:p w14:paraId="2281FE4A" w14:textId="1C46F6CE" w:rsidR="00895D6E" w:rsidRPr="003B61E1" w:rsidRDefault="00895D6E" w:rsidP="00895D6E">
      <w:pPr>
        <w:pStyle w:val="NormalWeb"/>
        <w:spacing w:before="0" w:beforeAutospacing="0" w:after="158" w:afterAutospacing="0"/>
        <w:rPr>
          <w:rFonts w:asciiTheme="majorHAnsi" w:eastAsiaTheme="minorEastAsia" w:hAnsiTheme="majorHAnsi" w:cstheme="majorHAnsi"/>
          <w:b/>
          <w:bCs/>
          <w:sz w:val="22"/>
          <w:szCs w:val="22"/>
          <w:lang w:eastAsia="en-US"/>
        </w:rPr>
      </w:pPr>
      <w:r w:rsidRPr="003B61E1">
        <w:rPr>
          <w:rFonts w:asciiTheme="majorHAnsi" w:eastAsiaTheme="minorEastAsia" w:hAnsiTheme="majorHAnsi" w:cstheme="majorHAnsi"/>
          <w:b/>
          <w:bCs/>
          <w:sz w:val="22"/>
          <w:szCs w:val="22"/>
          <w:lang w:eastAsia="en-US"/>
        </w:rPr>
        <w:t>Lorna Jack (CEO)</w:t>
      </w:r>
    </w:p>
    <w:p w14:paraId="79223520" w14:textId="77777777" w:rsidR="003B61E1" w:rsidRDefault="003B61E1" w:rsidP="00F1042B">
      <w:pPr>
        <w:pStyle w:val="LSSChapt1"/>
        <w:pBdr>
          <w:bottom w:val="single" w:sz="6" w:space="0" w:color="auto"/>
        </w:pBdr>
        <w:rPr>
          <w:rFonts w:asciiTheme="majorHAnsi" w:hAnsiTheme="majorHAnsi" w:cstheme="majorHAnsi"/>
          <w:sz w:val="22"/>
          <w:szCs w:val="22"/>
        </w:rPr>
      </w:pPr>
    </w:p>
    <w:p w14:paraId="7969594C" w14:textId="77777777" w:rsidR="003B61E1" w:rsidRDefault="003B61E1" w:rsidP="00F1042B">
      <w:pPr>
        <w:pStyle w:val="LSSChapt1"/>
        <w:pBdr>
          <w:bottom w:val="single" w:sz="6" w:space="0" w:color="auto"/>
        </w:pBdr>
        <w:rPr>
          <w:rFonts w:asciiTheme="majorHAnsi" w:hAnsiTheme="majorHAnsi" w:cstheme="majorHAnsi"/>
          <w:sz w:val="22"/>
          <w:szCs w:val="22"/>
        </w:rPr>
      </w:pPr>
    </w:p>
    <w:p w14:paraId="14312936" w14:textId="77777777" w:rsidR="003B61E1" w:rsidRDefault="003B61E1" w:rsidP="00F1042B">
      <w:pPr>
        <w:pStyle w:val="LSSChapt1"/>
        <w:pBdr>
          <w:bottom w:val="single" w:sz="6" w:space="0" w:color="auto"/>
        </w:pBdr>
        <w:rPr>
          <w:rFonts w:asciiTheme="majorHAnsi" w:hAnsiTheme="majorHAnsi" w:cstheme="majorHAnsi"/>
          <w:sz w:val="22"/>
          <w:szCs w:val="22"/>
        </w:rPr>
      </w:pPr>
    </w:p>
    <w:p w14:paraId="449B7A85" w14:textId="0F2A3F17" w:rsidR="003B61E1" w:rsidRDefault="003B61E1" w:rsidP="00F1042B">
      <w:pPr>
        <w:pStyle w:val="LSSChapt1"/>
        <w:pBdr>
          <w:bottom w:val="single" w:sz="6" w:space="0" w:color="auto"/>
        </w:pBdr>
        <w:rPr>
          <w:rFonts w:asciiTheme="majorHAnsi" w:hAnsiTheme="majorHAnsi" w:cstheme="majorHAnsi"/>
          <w:sz w:val="22"/>
          <w:szCs w:val="22"/>
        </w:rPr>
      </w:pPr>
    </w:p>
    <w:p w14:paraId="62C308AE" w14:textId="6F30E54F" w:rsidR="003B61E1" w:rsidRDefault="003B61E1" w:rsidP="00F1042B">
      <w:pPr>
        <w:pStyle w:val="LSSChapt1"/>
        <w:pBdr>
          <w:bottom w:val="single" w:sz="6" w:space="0" w:color="auto"/>
        </w:pBdr>
        <w:rPr>
          <w:rFonts w:asciiTheme="majorHAnsi" w:hAnsiTheme="majorHAnsi" w:cstheme="majorHAnsi"/>
          <w:sz w:val="22"/>
          <w:szCs w:val="22"/>
        </w:rPr>
      </w:pPr>
    </w:p>
    <w:p w14:paraId="41D9E955" w14:textId="5FD92F6E" w:rsidR="003B61E1" w:rsidRDefault="003B61E1" w:rsidP="00F1042B">
      <w:pPr>
        <w:pStyle w:val="LSSChapt1"/>
        <w:pBdr>
          <w:bottom w:val="single" w:sz="6" w:space="0" w:color="auto"/>
        </w:pBdr>
        <w:rPr>
          <w:rFonts w:asciiTheme="majorHAnsi" w:hAnsiTheme="majorHAnsi" w:cstheme="majorHAnsi"/>
          <w:sz w:val="22"/>
          <w:szCs w:val="22"/>
        </w:rPr>
      </w:pPr>
    </w:p>
    <w:p w14:paraId="29FD68BA" w14:textId="79A77245" w:rsidR="003B61E1" w:rsidRDefault="003B61E1" w:rsidP="00F1042B">
      <w:pPr>
        <w:pStyle w:val="LSSChapt1"/>
        <w:pBdr>
          <w:bottom w:val="single" w:sz="6" w:space="0" w:color="auto"/>
        </w:pBdr>
        <w:rPr>
          <w:rFonts w:asciiTheme="majorHAnsi" w:hAnsiTheme="majorHAnsi" w:cstheme="majorHAnsi"/>
          <w:sz w:val="22"/>
          <w:szCs w:val="22"/>
        </w:rPr>
      </w:pPr>
    </w:p>
    <w:p w14:paraId="7E25141B" w14:textId="77777777" w:rsidR="003B61E1" w:rsidRDefault="003B61E1" w:rsidP="003B61E1">
      <w:pPr>
        <w:pStyle w:val="LSSChapt1"/>
        <w:rPr>
          <w:rFonts w:asciiTheme="majorHAnsi" w:hAnsiTheme="majorHAnsi" w:cstheme="majorHAnsi"/>
          <w:sz w:val="22"/>
          <w:szCs w:val="22"/>
        </w:rPr>
      </w:pPr>
    </w:p>
    <w:p w14:paraId="6CB345E4" w14:textId="55DC43E2" w:rsidR="003C1C24" w:rsidRPr="008B2B40" w:rsidRDefault="00FA6AAE" w:rsidP="003B61E1">
      <w:pPr>
        <w:pStyle w:val="LSSChapt1"/>
        <w:rPr>
          <w:rFonts w:asciiTheme="majorHAnsi" w:hAnsiTheme="majorHAnsi" w:cstheme="majorHAnsi"/>
          <w:sz w:val="22"/>
          <w:szCs w:val="22"/>
        </w:rPr>
      </w:pPr>
      <w:r>
        <w:rPr>
          <w:rFonts w:asciiTheme="majorHAnsi" w:hAnsiTheme="majorHAnsi" w:cstheme="majorHAnsi"/>
          <w:sz w:val="22"/>
          <w:szCs w:val="22"/>
        </w:rPr>
        <w:t>1</w:t>
      </w:r>
      <w:r w:rsidR="00B01CAC" w:rsidRPr="008B2B40">
        <w:rPr>
          <w:rFonts w:asciiTheme="majorHAnsi" w:hAnsiTheme="majorHAnsi" w:cstheme="majorHAnsi"/>
          <w:sz w:val="22"/>
          <w:szCs w:val="22"/>
        </w:rPr>
        <w:t xml:space="preserve">. </w:t>
      </w:r>
      <w:bookmarkEnd w:id="1"/>
      <w:r w:rsidR="00665E4D" w:rsidRPr="003B61E1">
        <w:rPr>
          <w:rFonts w:asciiTheme="majorHAnsi" w:hAnsiTheme="majorHAnsi" w:cstheme="majorHAnsi"/>
          <w:sz w:val="22"/>
          <w:szCs w:val="22"/>
        </w:rPr>
        <w:t>Context</w:t>
      </w:r>
      <w:r w:rsidR="007D418C" w:rsidRPr="003B61E1">
        <w:rPr>
          <w:rFonts w:asciiTheme="majorHAnsi" w:hAnsiTheme="majorHAnsi" w:cstheme="majorHAnsi"/>
          <w:sz w:val="22"/>
          <w:szCs w:val="22"/>
        </w:rPr>
        <w:t xml:space="preserve"> to this report</w:t>
      </w:r>
    </w:p>
    <w:p w14:paraId="6D0298D7" w14:textId="77777777" w:rsidR="008D243F" w:rsidRPr="008B2B40" w:rsidRDefault="008D243F" w:rsidP="008D243F">
      <w:pPr>
        <w:rPr>
          <w:rFonts w:asciiTheme="majorHAnsi" w:hAnsiTheme="majorHAnsi" w:cstheme="majorHAnsi"/>
        </w:rPr>
      </w:pPr>
      <w:r w:rsidRPr="008B2B40">
        <w:rPr>
          <w:rFonts w:asciiTheme="majorHAnsi" w:hAnsiTheme="majorHAnsi" w:cstheme="majorHAnsi"/>
        </w:rPr>
        <w:t xml:space="preserve">The Money Laundering, Terrorist Financing and Transfer of Funds (Information on the Payer) Regulations 2017 (MLRs) set administrative requirements for the anti-money laundering regime within the regulated sector. </w:t>
      </w:r>
    </w:p>
    <w:p w14:paraId="03D08A13" w14:textId="52828BDF" w:rsidR="008D243F" w:rsidRPr="008B2B40" w:rsidRDefault="008D243F" w:rsidP="008D243F">
      <w:pPr>
        <w:rPr>
          <w:rFonts w:asciiTheme="majorHAnsi" w:hAnsiTheme="majorHAnsi" w:cstheme="majorHAnsi"/>
        </w:rPr>
      </w:pPr>
      <w:r w:rsidRPr="008B2B40">
        <w:rPr>
          <w:rFonts w:asciiTheme="majorHAnsi" w:hAnsiTheme="majorHAnsi" w:cstheme="majorHAnsi"/>
        </w:rPr>
        <w:t>Regulation 12 states that the regulations apply to 'independent legal professionals', that is</w:t>
      </w:r>
      <w:r w:rsidR="008B2B40">
        <w:rPr>
          <w:rFonts w:asciiTheme="majorHAnsi" w:hAnsiTheme="majorHAnsi" w:cstheme="majorHAnsi"/>
        </w:rPr>
        <w:t>:</w:t>
      </w:r>
    </w:p>
    <w:p w14:paraId="6BAE6C50" w14:textId="340D1C0C" w:rsidR="008D243F" w:rsidRPr="008B2B40" w:rsidRDefault="008B2B40" w:rsidP="008D243F">
      <w:pPr>
        <w:pStyle w:val="LSSFootnote"/>
        <w:rPr>
          <w:rFonts w:asciiTheme="majorHAnsi" w:hAnsiTheme="majorHAnsi" w:cstheme="majorHAnsi"/>
          <w:i/>
          <w:iCs/>
          <w:sz w:val="22"/>
          <w:szCs w:val="22"/>
        </w:rPr>
      </w:pPr>
      <w:r w:rsidRPr="008B2B40">
        <w:rPr>
          <w:rFonts w:asciiTheme="majorHAnsi" w:hAnsiTheme="majorHAnsi" w:cstheme="majorHAnsi"/>
          <w:i/>
          <w:iCs/>
          <w:sz w:val="22"/>
          <w:szCs w:val="22"/>
        </w:rPr>
        <w:t>“</w:t>
      </w:r>
      <w:r w:rsidR="008D243F" w:rsidRPr="008B2B40">
        <w:rPr>
          <w:rFonts w:asciiTheme="majorHAnsi" w:hAnsiTheme="majorHAnsi" w:cstheme="majorHAnsi"/>
          <w:i/>
          <w:iCs/>
          <w:sz w:val="22"/>
          <w:szCs w:val="22"/>
        </w:rPr>
        <w:t>a firm or sole practitioner who by way of business provides legal or notarial services to other persons, when participating i</w:t>
      </w:r>
      <w:r w:rsidR="009E61CE">
        <w:rPr>
          <w:rFonts w:asciiTheme="majorHAnsi" w:hAnsiTheme="majorHAnsi" w:cstheme="majorHAnsi"/>
          <w:i/>
          <w:iCs/>
          <w:sz w:val="22"/>
          <w:szCs w:val="22"/>
        </w:rPr>
        <w:t xml:space="preserve">n </w:t>
      </w:r>
      <w:r w:rsidR="008D243F" w:rsidRPr="008B2B40">
        <w:rPr>
          <w:rFonts w:asciiTheme="majorHAnsi" w:hAnsiTheme="majorHAnsi" w:cstheme="majorHAnsi"/>
          <w:i/>
          <w:iCs/>
          <w:sz w:val="22"/>
          <w:szCs w:val="22"/>
        </w:rPr>
        <w:t>financial or real property transactions concerning—</w:t>
      </w:r>
    </w:p>
    <w:p w14:paraId="1D7E39B8" w14:textId="5BEBC97E" w:rsidR="008D243F" w:rsidRPr="008B2B40" w:rsidRDefault="008D243F" w:rsidP="008D243F">
      <w:pPr>
        <w:pStyle w:val="LSSFootnote"/>
        <w:rPr>
          <w:rFonts w:asciiTheme="majorHAnsi" w:hAnsiTheme="majorHAnsi" w:cstheme="majorHAnsi"/>
          <w:i/>
          <w:iCs/>
          <w:sz w:val="22"/>
          <w:szCs w:val="22"/>
        </w:rPr>
      </w:pPr>
      <w:r w:rsidRPr="008B2B40">
        <w:rPr>
          <w:rFonts w:asciiTheme="majorHAnsi" w:hAnsiTheme="majorHAnsi" w:cstheme="majorHAnsi"/>
          <w:i/>
          <w:iCs/>
          <w:sz w:val="22"/>
          <w:szCs w:val="22"/>
        </w:rPr>
        <w:t>(a) the buying and selling of real property or business entities;</w:t>
      </w:r>
    </w:p>
    <w:p w14:paraId="0E78F6AD" w14:textId="3A1372CD" w:rsidR="008D243F" w:rsidRPr="008B2B40" w:rsidRDefault="008D243F" w:rsidP="008D243F">
      <w:pPr>
        <w:pStyle w:val="LSSFootnote"/>
        <w:rPr>
          <w:rFonts w:asciiTheme="majorHAnsi" w:hAnsiTheme="majorHAnsi" w:cstheme="majorHAnsi"/>
          <w:i/>
          <w:iCs/>
          <w:sz w:val="22"/>
          <w:szCs w:val="22"/>
        </w:rPr>
      </w:pPr>
      <w:r w:rsidRPr="008B2B40">
        <w:rPr>
          <w:rFonts w:asciiTheme="majorHAnsi" w:hAnsiTheme="majorHAnsi" w:cstheme="majorHAnsi"/>
          <w:i/>
          <w:iCs/>
          <w:sz w:val="22"/>
          <w:szCs w:val="22"/>
        </w:rPr>
        <w:t>(b) the managing of client money, securities or other assets;</w:t>
      </w:r>
    </w:p>
    <w:p w14:paraId="519C127A" w14:textId="7110D8BB" w:rsidR="008D243F" w:rsidRPr="008B2B40" w:rsidRDefault="008D243F" w:rsidP="008D243F">
      <w:pPr>
        <w:pStyle w:val="LSSFootnote"/>
        <w:rPr>
          <w:rFonts w:asciiTheme="majorHAnsi" w:hAnsiTheme="majorHAnsi" w:cstheme="majorHAnsi"/>
          <w:i/>
          <w:iCs/>
          <w:sz w:val="22"/>
          <w:szCs w:val="22"/>
        </w:rPr>
      </w:pPr>
      <w:r w:rsidRPr="008B2B40">
        <w:rPr>
          <w:rFonts w:asciiTheme="majorHAnsi" w:hAnsiTheme="majorHAnsi" w:cstheme="majorHAnsi"/>
          <w:i/>
          <w:iCs/>
          <w:sz w:val="22"/>
          <w:szCs w:val="22"/>
        </w:rPr>
        <w:t>(c) the opening or management of bank, savings or securities accounts;</w:t>
      </w:r>
    </w:p>
    <w:p w14:paraId="52FCC7A1" w14:textId="3E7478FA" w:rsidR="008D243F" w:rsidRPr="008B2B40" w:rsidRDefault="008D243F" w:rsidP="008D243F">
      <w:pPr>
        <w:pStyle w:val="LSSFootnote"/>
        <w:rPr>
          <w:rFonts w:asciiTheme="majorHAnsi" w:hAnsiTheme="majorHAnsi" w:cstheme="majorHAnsi"/>
          <w:i/>
          <w:iCs/>
          <w:sz w:val="22"/>
          <w:szCs w:val="22"/>
        </w:rPr>
      </w:pPr>
      <w:r w:rsidRPr="008B2B40">
        <w:rPr>
          <w:rFonts w:asciiTheme="majorHAnsi" w:hAnsiTheme="majorHAnsi" w:cstheme="majorHAnsi"/>
          <w:i/>
          <w:iCs/>
          <w:sz w:val="22"/>
          <w:szCs w:val="22"/>
        </w:rPr>
        <w:t>(d) the organisation of contributions necessary for the creation, operation or management of companies; or</w:t>
      </w:r>
    </w:p>
    <w:p w14:paraId="2EF0E770" w14:textId="01A98B19" w:rsidR="008D243F" w:rsidRPr="008B2B40" w:rsidRDefault="008D243F" w:rsidP="008D243F">
      <w:pPr>
        <w:pStyle w:val="LSSFootnote"/>
        <w:rPr>
          <w:rFonts w:asciiTheme="majorHAnsi" w:hAnsiTheme="majorHAnsi" w:cstheme="majorHAnsi"/>
          <w:i/>
          <w:iCs/>
          <w:sz w:val="22"/>
          <w:szCs w:val="22"/>
        </w:rPr>
      </w:pPr>
      <w:r w:rsidRPr="008B2B40">
        <w:rPr>
          <w:rFonts w:asciiTheme="majorHAnsi" w:hAnsiTheme="majorHAnsi" w:cstheme="majorHAnsi"/>
          <w:i/>
          <w:iCs/>
          <w:sz w:val="22"/>
          <w:szCs w:val="22"/>
        </w:rPr>
        <w:t>(e) the creation, operation or management of trusts, companies, foundations or similar structures</w:t>
      </w:r>
      <w:r w:rsidR="008B2B40" w:rsidRPr="008B2B40">
        <w:rPr>
          <w:rFonts w:asciiTheme="majorHAnsi" w:hAnsiTheme="majorHAnsi" w:cstheme="majorHAnsi"/>
          <w:i/>
          <w:iCs/>
          <w:sz w:val="22"/>
          <w:szCs w:val="22"/>
        </w:rPr>
        <w:t>”</w:t>
      </w:r>
    </w:p>
    <w:p w14:paraId="1C4595CD" w14:textId="408AEF0D" w:rsidR="008B2B40" w:rsidRPr="008B2B40" w:rsidRDefault="008B2B40" w:rsidP="00A947CB">
      <w:pPr>
        <w:rPr>
          <w:rFonts w:asciiTheme="majorHAnsi" w:hAnsiTheme="majorHAnsi" w:cstheme="majorHAnsi"/>
        </w:rPr>
      </w:pPr>
      <w:r w:rsidRPr="008B2B40">
        <w:rPr>
          <w:rFonts w:asciiTheme="majorHAnsi" w:hAnsiTheme="majorHAnsi" w:cstheme="majorHAnsi"/>
          <w:noProof/>
          <w:lang w:eastAsia="en-GB"/>
        </w:rPr>
        <w:drawing>
          <wp:anchor distT="0" distB="0" distL="114300" distR="114300" simplePos="0" relativeHeight="251656192" behindDoc="0" locked="0" layoutInCell="1" allowOverlap="1" wp14:anchorId="7B129395" wp14:editId="32A753AB">
            <wp:simplePos x="0" y="0"/>
            <wp:positionH relativeFrom="column">
              <wp:posOffset>4792980</wp:posOffset>
            </wp:positionH>
            <wp:positionV relativeFrom="paragraph">
              <wp:posOffset>8890</wp:posOffset>
            </wp:positionV>
            <wp:extent cx="2132965" cy="252222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965"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E10C5" w14:textId="3BAEFE0E" w:rsidR="00BE6B7A" w:rsidRPr="008B2B40" w:rsidRDefault="008D243F" w:rsidP="00A947CB">
      <w:pPr>
        <w:rPr>
          <w:rFonts w:asciiTheme="majorHAnsi" w:hAnsiTheme="majorHAnsi" w:cstheme="majorHAnsi"/>
        </w:rPr>
      </w:pPr>
      <w:r w:rsidRPr="008B2B40">
        <w:rPr>
          <w:rFonts w:asciiTheme="majorHAnsi" w:hAnsiTheme="majorHAnsi" w:cstheme="majorHAnsi"/>
        </w:rPr>
        <w:t>The Law Society of Scotland is the Professional Body AML Supervisor</w:t>
      </w:r>
      <w:r w:rsidR="00BE6B7A" w:rsidRPr="008B2B40">
        <w:rPr>
          <w:rFonts w:asciiTheme="majorHAnsi" w:hAnsiTheme="majorHAnsi" w:cstheme="majorHAnsi"/>
        </w:rPr>
        <w:t xml:space="preserve"> for Scottish solicitors, with a remit across</w:t>
      </w:r>
      <w:r w:rsidRPr="008B2B40">
        <w:rPr>
          <w:rFonts w:asciiTheme="majorHAnsi" w:hAnsiTheme="majorHAnsi" w:cstheme="majorHAnsi"/>
        </w:rPr>
        <w:t xml:space="preserve"> </w:t>
      </w:r>
      <w:r w:rsidR="00BE6B7A" w:rsidRPr="008B2B40">
        <w:rPr>
          <w:rFonts w:asciiTheme="majorHAnsi" w:hAnsiTheme="majorHAnsi" w:cstheme="majorHAnsi"/>
        </w:rPr>
        <w:t>c.</w:t>
      </w:r>
      <w:r w:rsidR="00E73C44" w:rsidRPr="008B2B40">
        <w:rPr>
          <w:rFonts w:asciiTheme="majorHAnsi" w:hAnsiTheme="majorHAnsi" w:cstheme="majorHAnsi"/>
        </w:rPr>
        <w:t xml:space="preserve"> </w:t>
      </w:r>
      <w:r w:rsidRPr="008B2B40">
        <w:rPr>
          <w:rFonts w:asciiTheme="majorHAnsi" w:hAnsiTheme="majorHAnsi" w:cstheme="majorHAnsi"/>
        </w:rPr>
        <w:t>750 firms</w:t>
      </w:r>
      <w:r w:rsidR="00BE6B7A" w:rsidRPr="008B2B40">
        <w:rPr>
          <w:rFonts w:asciiTheme="majorHAnsi" w:hAnsiTheme="majorHAnsi" w:cstheme="majorHAnsi"/>
        </w:rPr>
        <w:t xml:space="preserve"> spread throughout Scotland. AML supervisory authority status has been ratified by Her Majesty's Treasury through Schedule 1 of the MLRs and is discharged through the use of the Solicitors (Scotland) Act 1980.</w:t>
      </w:r>
    </w:p>
    <w:p w14:paraId="2C40C096" w14:textId="0DD14DFA" w:rsidR="00466979" w:rsidRPr="008B2B40" w:rsidRDefault="00466979" w:rsidP="00A947CB">
      <w:pPr>
        <w:rPr>
          <w:rFonts w:asciiTheme="majorHAnsi" w:hAnsiTheme="majorHAnsi" w:cstheme="majorHAnsi"/>
          <w:b/>
          <w:bCs/>
          <w:u w:val="single"/>
        </w:rPr>
      </w:pPr>
      <w:r w:rsidRPr="008B2B40">
        <w:rPr>
          <w:rFonts w:asciiTheme="majorHAnsi" w:hAnsiTheme="majorHAnsi" w:cstheme="majorHAnsi"/>
          <w:b/>
          <w:bCs/>
          <w:u w:val="single"/>
        </w:rPr>
        <w:t>Our Regulatory Requirements</w:t>
      </w:r>
    </w:p>
    <w:p w14:paraId="0732D838" w14:textId="1DA0185B" w:rsidR="002969B8" w:rsidRPr="008B2B40" w:rsidRDefault="00BE6B7A" w:rsidP="00A947CB">
      <w:pPr>
        <w:rPr>
          <w:rFonts w:asciiTheme="majorHAnsi" w:hAnsiTheme="majorHAnsi" w:cstheme="majorHAnsi"/>
        </w:rPr>
      </w:pPr>
      <w:r w:rsidRPr="008B2B40">
        <w:rPr>
          <w:rFonts w:asciiTheme="majorHAnsi" w:hAnsiTheme="majorHAnsi" w:cstheme="majorHAnsi"/>
        </w:rPr>
        <w:t>MLR r.46 set</w:t>
      </w:r>
      <w:r w:rsidR="00B63A07">
        <w:rPr>
          <w:rFonts w:asciiTheme="majorHAnsi" w:hAnsiTheme="majorHAnsi" w:cstheme="majorHAnsi"/>
        </w:rPr>
        <w:t>s</w:t>
      </w:r>
      <w:r w:rsidRPr="008B2B40">
        <w:rPr>
          <w:rFonts w:asciiTheme="majorHAnsi" w:hAnsiTheme="majorHAnsi" w:cstheme="majorHAnsi"/>
        </w:rPr>
        <w:t xml:space="preserve"> out the Society’s primary duties and responsibilities in res</w:t>
      </w:r>
      <w:r w:rsidR="00E73C44" w:rsidRPr="008B2B40">
        <w:rPr>
          <w:rFonts w:asciiTheme="majorHAnsi" w:hAnsiTheme="majorHAnsi" w:cstheme="majorHAnsi"/>
        </w:rPr>
        <w:t>pect of AML supervision, including:</w:t>
      </w:r>
    </w:p>
    <w:p w14:paraId="29D303C0" w14:textId="55DEFB92" w:rsidR="00E73C44" w:rsidRPr="008B2B40" w:rsidRDefault="00B63A07" w:rsidP="00FA6AAE">
      <w:pPr>
        <w:pStyle w:val="ListParagraph"/>
        <w:numPr>
          <w:ilvl w:val="0"/>
          <w:numId w:val="10"/>
        </w:numPr>
        <w:rPr>
          <w:rFonts w:asciiTheme="majorHAnsi" w:hAnsiTheme="majorHAnsi" w:cstheme="majorHAnsi"/>
        </w:rPr>
      </w:pPr>
      <w:r>
        <w:rPr>
          <w:rFonts w:asciiTheme="majorHAnsi" w:hAnsiTheme="majorHAnsi" w:cstheme="majorHAnsi"/>
        </w:rPr>
        <w:t>a</w:t>
      </w:r>
      <w:r w:rsidR="00E73C44" w:rsidRPr="008B2B40">
        <w:rPr>
          <w:rFonts w:asciiTheme="majorHAnsi" w:hAnsiTheme="majorHAnsi" w:cstheme="majorHAnsi"/>
        </w:rPr>
        <w:t>dopting a risk-based approach to the exercise of its supervisory functions</w:t>
      </w:r>
    </w:p>
    <w:p w14:paraId="62255F8D" w14:textId="6665FE68" w:rsidR="00E73C44" w:rsidRPr="008B2B40" w:rsidRDefault="00B63A07" w:rsidP="00FA6AAE">
      <w:pPr>
        <w:pStyle w:val="ListParagraph"/>
        <w:numPr>
          <w:ilvl w:val="0"/>
          <w:numId w:val="9"/>
        </w:numPr>
        <w:rPr>
          <w:rFonts w:asciiTheme="majorHAnsi" w:hAnsiTheme="majorHAnsi" w:cstheme="majorHAnsi"/>
        </w:rPr>
      </w:pPr>
      <w:r>
        <w:rPr>
          <w:rFonts w:asciiTheme="majorHAnsi" w:hAnsiTheme="majorHAnsi" w:cstheme="majorHAnsi"/>
        </w:rPr>
        <w:t>b</w:t>
      </w:r>
      <w:r w:rsidR="00E73C44" w:rsidRPr="008B2B40">
        <w:rPr>
          <w:rFonts w:asciiTheme="majorHAnsi" w:hAnsiTheme="majorHAnsi" w:cstheme="majorHAnsi"/>
        </w:rPr>
        <w:t>asing the frequency and intensity of its on-site and off-site supervision on the risk profile of our supervised population</w:t>
      </w:r>
    </w:p>
    <w:p w14:paraId="6A5A36E1" w14:textId="64C0A193" w:rsidR="00E73C44" w:rsidRPr="008B2B40" w:rsidRDefault="00B63A07" w:rsidP="00FA6AAE">
      <w:pPr>
        <w:pStyle w:val="ListParagraph"/>
        <w:numPr>
          <w:ilvl w:val="0"/>
          <w:numId w:val="9"/>
        </w:numPr>
        <w:rPr>
          <w:rFonts w:asciiTheme="majorHAnsi" w:hAnsiTheme="majorHAnsi" w:cstheme="majorHAnsi"/>
        </w:rPr>
      </w:pPr>
      <w:r>
        <w:rPr>
          <w:rFonts w:asciiTheme="majorHAnsi" w:hAnsiTheme="majorHAnsi" w:cstheme="majorHAnsi"/>
        </w:rPr>
        <w:t>k</w:t>
      </w:r>
      <w:r w:rsidR="00E73C44" w:rsidRPr="008B2B40">
        <w:rPr>
          <w:rFonts w:asciiTheme="majorHAnsi" w:hAnsiTheme="majorHAnsi" w:cstheme="majorHAnsi"/>
        </w:rPr>
        <w:t>eeping a record in writing of the actions it has taken in the course of its supervision, and of its reasons for deciding not to act in a particular case</w:t>
      </w:r>
    </w:p>
    <w:p w14:paraId="1E3E09DC" w14:textId="4D036CA1" w:rsidR="00E73C44" w:rsidRPr="008B2B40" w:rsidRDefault="00B63A07" w:rsidP="00FA6AAE">
      <w:pPr>
        <w:pStyle w:val="ListParagraph"/>
        <w:numPr>
          <w:ilvl w:val="0"/>
          <w:numId w:val="9"/>
        </w:numPr>
        <w:rPr>
          <w:rFonts w:asciiTheme="majorHAnsi" w:hAnsiTheme="majorHAnsi" w:cstheme="majorHAnsi"/>
        </w:rPr>
      </w:pPr>
      <w:r>
        <w:rPr>
          <w:rFonts w:asciiTheme="majorHAnsi" w:hAnsiTheme="majorHAnsi" w:cstheme="majorHAnsi"/>
        </w:rPr>
        <w:t>t</w:t>
      </w:r>
      <w:r w:rsidR="00E73C44" w:rsidRPr="008B2B40">
        <w:rPr>
          <w:rFonts w:asciiTheme="majorHAnsi" w:hAnsiTheme="majorHAnsi" w:cstheme="majorHAnsi"/>
        </w:rPr>
        <w:t>aking effective measures to encourage its own sector to report breaches of the provisions of these Regulations to it</w:t>
      </w:r>
    </w:p>
    <w:p w14:paraId="38B75510" w14:textId="77777777" w:rsidR="008B2B40" w:rsidRDefault="008B2B40" w:rsidP="00CE5829">
      <w:pPr>
        <w:rPr>
          <w:rFonts w:asciiTheme="majorHAnsi" w:hAnsiTheme="majorHAnsi" w:cstheme="majorHAnsi"/>
        </w:rPr>
      </w:pPr>
    </w:p>
    <w:p w14:paraId="65F5E840" w14:textId="77777777" w:rsidR="008B2B40" w:rsidRDefault="008B2B40" w:rsidP="00CE5829">
      <w:pPr>
        <w:rPr>
          <w:rFonts w:asciiTheme="majorHAnsi" w:hAnsiTheme="majorHAnsi" w:cstheme="majorHAnsi"/>
        </w:rPr>
      </w:pPr>
    </w:p>
    <w:p w14:paraId="0768D835" w14:textId="77777777" w:rsidR="007878F1" w:rsidRDefault="007878F1" w:rsidP="00CE5829">
      <w:pPr>
        <w:rPr>
          <w:rFonts w:asciiTheme="majorHAnsi" w:hAnsiTheme="majorHAnsi" w:cstheme="majorHAnsi"/>
        </w:rPr>
      </w:pPr>
    </w:p>
    <w:p w14:paraId="62EF61EC" w14:textId="77777777" w:rsidR="007878F1" w:rsidRDefault="007878F1" w:rsidP="00CE5829">
      <w:pPr>
        <w:rPr>
          <w:rFonts w:asciiTheme="majorHAnsi" w:hAnsiTheme="majorHAnsi" w:cstheme="majorHAnsi"/>
        </w:rPr>
      </w:pPr>
    </w:p>
    <w:p w14:paraId="45FBA3B3" w14:textId="5C3B1DB4" w:rsidR="00CE5829" w:rsidRPr="008B2B40" w:rsidRDefault="00CE5829" w:rsidP="00CE5829">
      <w:pPr>
        <w:rPr>
          <w:rFonts w:asciiTheme="majorHAnsi" w:hAnsiTheme="majorHAnsi" w:cstheme="majorHAnsi"/>
        </w:rPr>
      </w:pPr>
      <w:r w:rsidRPr="008B2B40">
        <w:rPr>
          <w:rFonts w:asciiTheme="majorHAnsi" w:hAnsiTheme="majorHAnsi" w:cstheme="majorHAnsi"/>
        </w:rPr>
        <w:t>MLR r.49 sets out further duties upon the Society:</w:t>
      </w:r>
    </w:p>
    <w:p w14:paraId="43477A14" w14:textId="28E36D63" w:rsidR="00CE5829" w:rsidRPr="00E6370C" w:rsidRDefault="00E6370C" w:rsidP="00CE5829">
      <w:pPr>
        <w:rPr>
          <w:rFonts w:asciiTheme="majorHAnsi" w:hAnsiTheme="majorHAnsi" w:cstheme="majorHAnsi"/>
          <w:i/>
          <w:iCs/>
        </w:rPr>
      </w:pPr>
      <w:r w:rsidRPr="00E6370C">
        <w:rPr>
          <w:rFonts w:asciiTheme="majorHAnsi" w:hAnsiTheme="majorHAnsi" w:cstheme="majorHAnsi"/>
          <w:i/>
          <w:iCs/>
        </w:rPr>
        <w:t>“</w:t>
      </w:r>
      <w:r w:rsidR="00CE5829" w:rsidRPr="00E6370C">
        <w:rPr>
          <w:rFonts w:asciiTheme="majorHAnsi" w:hAnsiTheme="majorHAnsi" w:cstheme="majorHAnsi"/>
          <w:i/>
          <w:iCs/>
        </w:rPr>
        <w:t>Self-regulatory organisations must make arrangements to ensure that</w:t>
      </w:r>
      <w:r w:rsidR="008B2B40" w:rsidRPr="00E6370C">
        <w:rPr>
          <w:rFonts w:asciiTheme="majorHAnsi" w:hAnsiTheme="majorHAnsi" w:cstheme="majorHAnsi"/>
          <w:i/>
          <w:iCs/>
        </w:rPr>
        <w:t>:</w:t>
      </w:r>
    </w:p>
    <w:p w14:paraId="43C3EF2D" w14:textId="3C1C95CC" w:rsidR="00DC04DF" w:rsidRPr="00E6370C" w:rsidRDefault="00CE5829" w:rsidP="00FA6AAE">
      <w:pPr>
        <w:pStyle w:val="ListParagraph"/>
        <w:numPr>
          <w:ilvl w:val="0"/>
          <w:numId w:val="9"/>
        </w:numPr>
        <w:rPr>
          <w:rFonts w:asciiTheme="majorHAnsi" w:hAnsiTheme="majorHAnsi" w:cstheme="majorHAnsi"/>
          <w:i/>
          <w:iCs/>
        </w:rPr>
      </w:pPr>
      <w:r w:rsidRPr="00E6370C">
        <w:rPr>
          <w:rFonts w:asciiTheme="majorHAnsi" w:hAnsiTheme="majorHAnsi" w:cstheme="majorHAnsi"/>
          <w:i/>
          <w:iCs/>
        </w:rPr>
        <w:t>their supervisory functions are exercised independently of any of their other functions which do not relate to disciplinary matters;</w:t>
      </w:r>
    </w:p>
    <w:p w14:paraId="6A51CBF2" w14:textId="62557D53" w:rsidR="00DC04DF" w:rsidRPr="00E6370C" w:rsidRDefault="00CE5829" w:rsidP="00FA6AAE">
      <w:pPr>
        <w:pStyle w:val="ListParagraph"/>
        <w:numPr>
          <w:ilvl w:val="0"/>
          <w:numId w:val="9"/>
        </w:numPr>
        <w:rPr>
          <w:rFonts w:asciiTheme="majorHAnsi" w:hAnsiTheme="majorHAnsi" w:cstheme="majorHAnsi"/>
          <w:i/>
          <w:iCs/>
        </w:rPr>
      </w:pPr>
      <w:r w:rsidRPr="00E6370C">
        <w:rPr>
          <w:rFonts w:asciiTheme="majorHAnsi" w:hAnsiTheme="majorHAnsi" w:cstheme="majorHAnsi"/>
          <w:i/>
          <w:iCs/>
        </w:rPr>
        <w:t>sensitive information relating to the supervisory functions is appropriately handled within the organisation;</w:t>
      </w:r>
    </w:p>
    <w:p w14:paraId="13B09070" w14:textId="62E07F14" w:rsidR="00CE5829" w:rsidRPr="00E6370C" w:rsidRDefault="00CE5829" w:rsidP="00FA6AAE">
      <w:pPr>
        <w:pStyle w:val="ListParagraph"/>
        <w:numPr>
          <w:ilvl w:val="0"/>
          <w:numId w:val="9"/>
        </w:numPr>
        <w:rPr>
          <w:rFonts w:asciiTheme="majorHAnsi" w:hAnsiTheme="majorHAnsi" w:cstheme="majorHAnsi"/>
          <w:i/>
          <w:iCs/>
        </w:rPr>
      </w:pPr>
      <w:r w:rsidRPr="00E6370C">
        <w:rPr>
          <w:rFonts w:asciiTheme="majorHAnsi" w:hAnsiTheme="majorHAnsi" w:cstheme="majorHAnsi"/>
          <w:i/>
          <w:iCs/>
        </w:rPr>
        <w:t xml:space="preserve">they employ only persons with appropriate qualifications, </w:t>
      </w:r>
      <w:r w:rsidR="00B11B9D" w:rsidRPr="00E6370C">
        <w:rPr>
          <w:rFonts w:asciiTheme="majorHAnsi" w:hAnsiTheme="majorHAnsi" w:cstheme="majorHAnsi"/>
          <w:i/>
          <w:iCs/>
        </w:rPr>
        <w:t>integrity,</w:t>
      </w:r>
      <w:r w:rsidRPr="00E6370C">
        <w:rPr>
          <w:rFonts w:asciiTheme="majorHAnsi" w:hAnsiTheme="majorHAnsi" w:cstheme="majorHAnsi"/>
          <w:i/>
          <w:iCs/>
        </w:rPr>
        <w:t xml:space="preserve"> and professional skills to carry out the supervisory functions;</w:t>
      </w:r>
    </w:p>
    <w:p w14:paraId="04C64D29" w14:textId="23D53FB0" w:rsidR="00CE5829" w:rsidRPr="00E6370C" w:rsidRDefault="00CE5829" w:rsidP="00FA6AAE">
      <w:pPr>
        <w:pStyle w:val="ListParagraph"/>
        <w:numPr>
          <w:ilvl w:val="0"/>
          <w:numId w:val="9"/>
        </w:numPr>
        <w:rPr>
          <w:rFonts w:asciiTheme="majorHAnsi" w:hAnsiTheme="majorHAnsi" w:cstheme="majorHAnsi"/>
          <w:i/>
          <w:iCs/>
        </w:rPr>
      </w:pPr>
      <w:r w:rsidRPr="00E6370C">
        <w:rPr>
          <w:rFonts w:asciiTheme="majorHAnsi" w:hAnsiTheme="majorHAnsi" w:cstheme="majorHAnsi"/>
          <w:i/>
          <w:iCs/>
        </w:rPr>
        <w:t xml:space="preserve">contravention of a relevant requirement by a relevant person they are responsible for supervising renders that person liable to effective, </w:t>
      </w:r>
      <w:r w:rsidR="00B11B9D" w:rsidRPr="00E6370C">
        <w:rPr>
          <w:rFonts w:asciiTheme="majorHAnsi" w:hAnsiTheme="majorHAnsi" w:cstheme="majorHAnsi"/>
          <w:i/>
          <w:iCs/>
        </w:rPr>
        <w:t>proportionate,</w:t>
      </w:r>
      <w:r w:rsidRPr="00E6370C">
        <w:rPr>
          <w:rFonts w:asciiTheme="majorHAnsi" w:hAnsiTheme="majorHAnsi" w:cstheme="majorHAnsi"/>
          <w:i/>
          <w:iCs/>
        </w:rPr>
        <w:t xml:space="preserve"> and dissuasive disciplinary measures under their rules</w:t>
      </w:r>
      <w:r w:rsidR="00E6370C" w:rsidRPr="00E6370C">
        <w:rPr>
          <w:rFonts w:asciiTheme="majorHAnsi" w:hAnsiTheme="majorHAnsi" w:cstheme="majorHAnsi"/>
          <w:i/>
          <w:iCs/>
        </w:rPr>
        <w:t>”</w:t>
      </w:r>
      <w:r w:rsidRPr="00E6370C">
        <w:rPr>
          <w:rFonts w:asciiTheme="majorHAnsi" w:hAnsiTheme="majorHAnsi" w:cstheme="majorHAnsi"/>
          <w:i/>
          <w:iCs/>
        </w:rPr>
        <w:t>.</w:t>
      </w:r>
    </w:p>
    <w:p w14:paraId="468AC66E" w14:textId="4423EC3A" w:rsidR="00CE5829" w:rsidRPr="00E6370C" w:rsidRDefault="00E6370C" w:rsidP="00CE5829">
      <w:pPr>
        <w:ind w:left="360"/>
        <w:rPr>
          <w:rFonts w:asciiTheme="majorHAnsi" w:hAnsiTheme="majorHAnsi" w:cstheme="majorHAnsi"/>
          <w:i/>
          <w:iCs/>
        </w:rPr>
      </w:pPr>
      <w:r w:rsidRPr="00E6370C">
        <w:rPr>
          <w:rFonts w:asciiTheme="majorHAnsi" w:hAnsiTheme="majorHAnsi" w:cstheme="majorHAnsi"/>
          <w:i/>
          <w:iCs/>
        </w:rPr>
        <w:t>“</w:t>
      </w:r>
      <w:r w:rsidR="00CE5829" w:rsidRPr="00E6370C">
        <w:rPr>
          <w:rFonts w:asciiTheme="majorHAnsi" w:hAnsiTheme="majorHAnsi" w:cstheme="majorHAnsi"/>
          <w:i/>
          <w:iCs/>
        </w:rPr>
        <w:t>Self-regulatory organisations must</w:t>
      </w:r>
      <w:r w:rsidR="008B2B40" w:rsidRPr="00E6370C">
        <w:rPr>
          <w:rFonts w:asciiTheme="majorHAnsi" w:hAnsiTheme="majorHAnsi" w:cstheme="majorHAnsi"/>
          <w:i/>
          <w:iCs/>
        </w:rPr>
        <w:t>:</w:t>
      </w:r>
      <w:r w:rsidR="00CE5829" w:rsidRPr="00E6370C">
        <w:rPr>
          <w:rFonts w:asciiTheme="majorHAnsi" w:hAnsiTheme="majorHAnsi" w:cstheme="majorHAnsi"/>
          <w:i/>
          <w:iCs/>
        </w:rPr>
        <w:t xml:space="preserve"> </w:t>
      </w:r>
    </w:p>
    <w:p w14:paraId="54EB4E10" w14:textId="25B71240" w:rsidR="00CE5829" w:rsidRPr="00E6370C" w:rsidRDefault="00CE5829" w:rsidP="00FA6AAE">
      <w:pPr>
        <w:pStyle w:val="ListParagraph"/>
        <w:numPr>
          <w:ilvl w:val="0"/>
          <w:numId w:val="9"/>
        </w:numPr>
        <w:rPr>
          <w:rFonts w:asciiTheme="majorHAnsi" w:hAnsiTheme="majorHAnsi" w:cstheme="majorHAnsi"/>
          <w:i/>
          <w:iCs/>
        </w:rPr>
      </w:pPr>
      <w:r w:rsidRPr="00E6370C">
        <w:rPr>
          <w:rFonts w:asciiTheme="majorHAnsi" w:hAnsiTheme="majorHAnsi" w:cstheme="majorHAnsi"/>
          <w:i/>
          <w:iCs/>
        </w:rPr>
        <w:t>provide adequate resources to carry out the supervisory functions;</w:t>
      </w:r>
    </w:p>
    <w:p w14:paraId="621EAF6D" w14:textId="3D9CD1A8" w:rsidR="00CE5829" w:rsidRPr="00E6370C" w:rsidRDefault="00CE5829" w:rsidP="00FA6AAE">
      <w:pPr>
        <w:pStyle w:val="ListParagraph"/>
        <w:numPr>
          <w:ilvl w:val="0"/>
          <w:numId w:val="9"/>
        </w:numPr>
        <w:rPr>
          <w:rFonts w:asciiTheme="majorHAnsi" w:hAnsiTheme="majorHAnsi" w:cstheme="majorHAnsi"/>
          <w:i/>
          <w:iCs/>
        </w:rPr>
      </w:pPr>
      <w:r w:rsidRPr="00E6370C">
        <w:rPr>
          <w:rFonts w:asciiTheme="majorHAnsi" w:hAnsiTheme="majorHAnsi" w:cstheme="majorHAnsi"/>
          <w:i/>
          <w:iCs/>
        </w:rPr>
        <w:t>appoint a person to monitor and manage the organisation’s compliance with its duties under these Regulations</w:t>
      </w:r>
      <w:r w:rsidR="00E6370C" w:rsidRPr="00E6370C">
        <w:rPr>
          <w:rFonts w:asciiTheme="majorHAnsi" w:hAnsiTheme="majorHAnsi" w:cstheme="majorHAnsi"/>
          <w:i/>
          <w:iCs/>
        </w:rPr>
        <w:t>”</w:t>
      </w:r>
    </w:p>
    <w:p w14:paraId="4F9C0528" w14:textId="1BBBBEC5" w:rsidR="00E73C44" w:rsidRPr="008B2B40" w:rsidRDefault="00E73C44" w:rsidP="00A947CB">
      <w:pPr>
        <w:rPr>
          <w:rFonts w:asciiTheme="majorHAnsi" w:hAnsiTheme="majorHAnsi" w:cstheme="majorHAnsi"/>
        </w:rPr>
      </w:pPr>
      <w:r w:rsidRPr="008B2B40">
        <w:rPr>
          <w:rFonts w:asciiTheme="majorHAnsi" w:hAnsiTheme="majorHAnsi" w:cstheme="majorHAnsi"/>
        </w:rPr>
        <w:t xml:space="preserve">The Money Laundering and Terrorist Financing (Amendment) Regulations 2019 further </w:t>
      </w:r>
      <w:r w:rsidR="00E6370C">
        <w:rPr>
          <w:rFonts w:asciiTheme="majorHAnsi" w:hAnsiTheme="majorHAnsi" w:cstheme="majorHAnsi"/>
        </w:rPr>
        <w:t>prescribe</w:t>
      </w:r>
      <w:r w:rsidRPr="008B2B40">
        <w:rPr>
          <w:rFonts w:asciiTheme="majorHAnsi" w:hAnsiTheme="majorHAnsi" w:cstheme="majorHAnsi"/>
        </w:rPr>
        <w:t xml:space="preserve"> that self-regulatory organisations such as the Society must also publish an annual report containing information </w:t>
      </w:r>
      <w:r w:rsidR="00E6370C">
        <w:rPr>
          <w:rFonts w:asciiTheme="majorHAnsi" w:hAnsiTheme="majorHAnsi" w:cstheme="majorHAnsi"/>
        </w:rPr>
        <w:t>regarding:</w:t>
      </w:r>
    </w:p>
    <w:p w14:paraId="43121C26" w14:textId="176B295E" w:rsidR="00B14D29" w:rsidRPr="008B2B40" w:rsidRDefault="00E73C44" w:rsidP="00FA6AAE">
      <w:pPr>
        <w:pStyle w:val="ListParagraph"/>
        <w:numPr>
          <w:ilvl w:val="0"/>
          <w:numId w:val="10"/>
        </w:numPr>
        <w:rPr>
          <w:rFonts w:asciiTheme="majorHAnsi" w:hAnsiTheme="majorHAnsi" w:cstheme="majorHAnsi"/>
        </w:rPr>
      </w:pPr>
      <w:r w:rsidRPr="008B2B40">
        <w:rPr>
          <w:rFonts w:asciiTheme="majorHAnsi" w:hAnsiTheme="majorHAnsi" w:cstheme="majorHAnsi"/>
        </w:rPr>
        <w:t xml:space="preserve">measures taken by the self-regulatory organisation to encourage the reporting of actual or potential AML breaches </w:t>
      </w:r>
    </w:p>
    <w:p w14:paraId="07D9F762" w14:textId="4167B832" w:rsidR="00E73C44" w:rsidRPr="008B2B40" w:rsidRDefault="00E73C44" w:rsidP="00FA6AAE">
      <w:pPr>
        <w:pStyle w:val="ListParagraph"/>
        <w:numPr>
          <w:ilvl w:val="0"/>
          <w:numId w:val="10"/>
        </w:numPr>
        <w:rPr>
          <w:rFonts w:asciiTheme="majorHAnsi" w:hAnsiTheme="majorHAnsi" w:cstheme="majorHAnsi"/>
        </w:rPr>
      </w:pPr>
      <w:r w:rsidRPr="008B2B40">
        <w:rPr>
          <w:rFonts w:asciiTheme="majorHAnsi" w:hAnsiTheme="majorHAnsi" w:cstheme="majorHAnsi"/>
        </w:rPr>
        <w:t xml:space="preserve">the number of reports of actual or potential breaches received by that self-regulatory organisation </w:t>
      </w:r>
    </w:p>
    <w:p w14:paraId="4FF42D70" w14:textId="75D2375A" w:rsidR="00E73C44" w:rsidRDefault="00E73C44" w:rsidP="00FA6AAE">
      <w:pPr>
        <w:pStyle w:val="ListParagraph"/>
        <w:numPr>
          <w:ilvl w:val="0"/>
          <w:numId w:val="10"/>
        </w:numPr>
        <w:rPr>
          <w:rFonts w:asciiTheme="majorHAnsi" w:hAnsiTheme="majorHAnsi" w:cstheme="majorHAnsi"/>
        </w:rPr>
      </w:pPr>
      <w:r w:rsidRPr="008B2B40">
        <w:rPr>
          <w:rFonts w:asciiTheme="majorHAnsi" w:hAnsiTheme="majorHAnsi" w:cstheme="majorHAnsi"/>
        </w:rPr>
        <w:t xml:space="preserve">the number and description of measures carried out by the self-regulatory organisation to monitor, and enforce, compliance by relevant persons with their obligations the MLRs, the Terrorism Act 2000 (TA) and the Proceeds of Crime Act 2002 (POCA) </w:t>
      </w:r>
    </w:p>
    <w:p w14:paraId="78E21EDE" w14:textId="051EBC91" w:rsidR="000E5660" w:rsidRDefault="0028481F" w:rsidP="00B3562F">
      <w:pPr>
        <w:rPr>
          <w:rFonts w:asciiTheme="majorHAnsi" w:hAnsiTheme="majorHAnsi" w:cstheme="majorHAnsi"/>
        </w:rPr>
      </w:pPr>
      <w:r w:rsidRPr="00E6370C">
        <w:rPr>
          <w:rFonts w:asciiTheme="majorHAnsi" w:hAnsiTheme="majorHAnsi" w:cstheme="majorHAnsi"/>
        </w:rPr>
        <w:t xml:space="preserve">This </w:t>
      </w:r>
      <w:r w:rsidR="0074243F">
        <w:rPr>
          <w:rFonts w:asciiTheme="majorHAnsi" w:hAnsiTheme="majorHAnsi" w:cstheme="majorHAnsi"/>
        </w:rPr>
        <w:t>report is an updated version of our first, interim</w:t>
      </w:r>
      <w:r w:rsidRPr="00E6370C">
        <w:rPr>
          <w:rFonts w:asciiTheme="majorHAnsi" w:hAnsiTheme="majorHAnsi" w:cstheme="majorHAnsi"/>
        </w:rPr>
        <w:t xml:space="preserve"> annual AML supervisory report</w:t>
      </w:r>
      <w:r w:rsidR="0074243F">
        <w:rPr>
          <w:rFonts w:asciiTheme="majorHAnsi" w:hAnsiTheme="majorHAnsi" w:cstheme="majorHAnsi"/>
        </w:rPr>
        <w:t xml:space="preserve"> published in February this year and</w:t>
      </w:r>
      <w:r w:rsidR="000E5660">
        <w:rPr>
          <w:rFonts w:asciiTheme="majorHAnsi" w:hAnsiTheme="majorHAnsi" w:cstheme="majorHAnsi"/>
        </w:rPr>
        <w:t xml:space="preserve"> </w:t>
      </w:r>
      <w:r>
        <w:rPr>
          <w:rFonts w:asciiTheme="majorHAnsi" w:hAnsiTheme="majorHAnsi" w:cstheme="majorHAnsi"/>
        </w:rPr>
        <w:t xml:space="preserve">highlights the work we have undertaken in fulfilling our supervisory obligations under the </w:t>
      </w:r>
      <w:r w:rsidR="00B3562F">
        <w:rPr>
          <w:rFonts w:asciiTheme="majorHAnsi" w:hAnsiTheme="majorHAnsi" w:cstheme="majorHAnsi"/>
        </w:rPr>
        <w:t xml:space="preserve">regulations. </w:t>
      </w:r>
    </w:p>
    <w:p w14:paraId="47248F21" w14:textId="3BBF8224" w:rsidR="00B3562F" w:rsidRPr="00E6370C" w:rsidRDefault="00B3562F" w:rsidP="00B3562F">
      <w:pPr>
        <w:rPr>
          <w:rFonts w:asciiTheme="majorHAnsi" w:hAnsiTheme="majorHAnsi" w:cstheme="majorHAnsi"/>
        </w:rPr>
      </w:pPr>
      <w:r w:rsidRPr="00E6370C">
        <w:rPr>
          <w:rFonts w:asciiTheme="majorHAnsi" w:hAnsiTheme="majorHAnsi" w:cstheme="majorHAnsi"/>
        </w:rPr>
        <w:t xml:space="preserve">The Society </w:t>
      </w:r>
      <w:r w:rsidR="00B9084E">
        <w:rPr>
          <w:rFonts w:asciiTheme="majorHAnsi" w:hAnsiTheme="majorHAnsi" w:cstheme="majorHAnsi"/>
        </w:rPr>
        <w:t xml:space="preserve">also </w:t>
      </w:r>
      <w:r w:rsidRPr="00E6370C">
        <w:rPr>
          <w:rFonts w:asciiTheme="majorHAnsi" w:hAnsiTheme="majorHAnsi" w:cstheme="majorHAnsi"/>
        </w:rPr>
        <w:t>expects the report to develop further in the coming years as our supervisory approach develops and matures, and more substantive information becomes available</w:t>
      </w:r>
      <w:r w:rsidR="000E5660">
        <w:rPr>
          <w:rFonts w:asciiTheme="majorHAnsi" w:hAnsiTheme="majorHAnsi" w:cstheme="majorHAnsi"/>
        </w:rPr>
        <w:t>.</w:t>
      </w:r>
    </w:p>
    <w:p w14:paraId="2C9B6C00" w14:textId="40F94852" w:rsidR="00E73C44" w:rsidRPr="008B2B40" w:rsidRDefault="00466979" w:rsidP="00A947CB">
      <w:pPr>
        <w:rPr>
          <w:rFonts w:asciiTheme="majorHAnsi" w:hAnsiTheme="majorHAnsi" w:cstheme="majorHAnsi"/>
          <w:b/>
          <w:bCs/>
          <w:u w:val="single"/>
        </w:rPr>
      </w:pPr>
      <w:r w:rsidRPr="008B2B40">
        <w:rPr>
          <w:rFonts w:asciiTheme="majorHAnsi" w:hAnsiTheme="majorHAnsi" w:cstheme="majorHAnsi"/>
          <w:b/>
          <w:bCs/>
          <w:u w:val="single"/>
        </w:rPr>
        <w:t>The Office for Professional Body Supervisors (‘OPBAS’)</w:t>
      </w:r>
    </w:p>
    <w:p w14:paraId="6E623DDF" w14:textId="0734A9BF" w:rsidR="00466979" w:rsidRPr="008B2B40" w:rsidRDefault="00884326" w:rsidP="00176179">
      <w:pPr>
        <w:rPr>
          <w:rFonts w:asciiTheme="majorHAnsi" w:hAnsiTheme="majorHAnsi" w:cstheme="majorHAnsi"/>
        </w:rPr>
      </w:pPr>
      <w:r w:rsidRPr="008B2B40">
        <w:rPr>
          <w:rFonts w:asciiTheme="majorHAnsi" w:hAnsiTheme="majorHAnsi" w:cstheme="majorHAnsi"/>
        </w:rPr>
        <w:t xml:space="preserve">In January 2018, new regulations gave rise to </w:t>
      </w:r>
      <w:r w:rsidR="00B63A07">
        <w:rPr>
          <w:rFonts w:asciiTheme="majorHAnsi" w:hAnsiTheme="majorHAnsi" w:cstheme="majorHAnsi"/>
        </w:rPr>
        <w:t xml:space="preserve">the set-up of </w:t>
      </w:r>
      <w:r w:rsidR="00466979" w:rsidRPr="008B2B40">
        <w:rPr>
          <w:rFonts w:asciiTheme="majorHAnsi" w:hAnsiTheme="majorHAnsi" w:cstheme="majorHAnsi"/>
        </w:rPr>
        <w:t>OPBAS</w:t>
      </w:r>
      <w:r w:rsidR="00B63A07">
        <w:rPr>
          <w:rFonts w:asciiTheme="majorHAnsi" w:hAnsiTheme="majorHAnsi" w:cstheme="majorHAnsi"/>
        </w:rPr>
        <w:t>,</w:t>
      </w:r>
      <w:r w:rsidRPr="008B2B40">
        <w:rPr>
          <w:rFonts w:asciiTheme="majorHAnsi" w:hAnsiTheme="majorHAnsi" w:cstheme="majorHAnsi"/>
        </w:rPr>
        <w:t xml:space="preserve"> with the aim of improving the consistency of AML supervision across the </w:t>
      </w:r>
      <w:r w:rsidR="00B63A07">
        <w:rPr>
          <w:rFonts w:asciiTheme="majorHAnsi" w:hAnsiTheme="majorHAnsi" w:cstheme="majorHAnsi"/>
        </w:rPr>
        <w:t>22</w:t>
      </w:r>
      <w:r w:rsidRPr="008B2B40">
        <w:rPr>
          <w:rFonts w:asciiTheme="majorHAnsi" w:hAnsiTheme="majorHAnsi" w:cstheme="majorHAnsi"/>
        </w:rPr>
        <w:t xml:space="preserve"> Professional Body Supervisors</w:t>
      </w:r>
      <w:r w:rsidR="00B63A07">
        <w:rPr>
          <w:rFonts w:asciiTheme="majorHAnsi" w:hAnsiTheme="majorHAnsi" w:cstheme="majorHAnsi"/>
        </w:rPr>
        <w:t xml:space="preserve"> (PBS)</w:t>
      </w:r>
      <w:r w:rsidRPr="008B2B40">
        <w:rPr>
          <w:rFonts w:asciiTheme="majorHAnsi" w:hAnsiTheme="majorHAnsi" w:cstheme="majorHAnsi"/>
        </w:rPr>
        <w:t>.</w:t>
      </w:r>
      <w:r w:rsidR="00B14D29" w:rsidRPr="008B2B40">
        <w:rPr>
          <w:rFonts w:asciiTheme="majorHAnsi" w:hAnsiTheme="majorHAnsi" w:cstheme="majorHAnsi"/>
        </w:rPr>
        <w:t xml:space="preserve"> OPBAS sets out </w:t>
      </w:r>
      <w:r w:rsidR="00007FF6" w:rsidRPr="008B2B40">
        <w:rPr>
          <w:rFonts w:asciiTheme="majorHAnsi" w:hAnsiTheme="majorHAnsi" w:cstheme="majorHAnsi"/>
        </w:rPr>
        <w:t xml:space="preserve">guidance and </w:t>
      </w:r>
      <w:r w:rsidR="00B14D29" w:rsidRPr="008B2B40">
        <w:rPr>
          <w:rFonts w:asciiTheme="majorHAnsi" w:hAnsiTheme="majorHAnsi" w:cstheme="majorHAnsi"/>
        </w:rPr>
        <w:t xml:space="preserve">its </w:t>
      </w:r>
      <w:r w:rsidR="00007FF6" w:rsidRPr="008B2B40">
        <w:rPr>
          <w:rFonts w:asciiTheme="majorHAnsi" w:hAnsiTheme="majorHAnsi" w:cstheme="majorHAnsi"/>
        </w:rPr>
        <w:t>expectations</w:t>
      </w:r>
      <w:r w:rsidR="00B14D29" w:rsidRPr="008B2B40">
        <w:rPr>
          <w:rFonts w:asciiTheme="majorHAnsi" w:hAnsiTheme="majorHAnsi" w:cstheme="majorHAnsi"/>
        </w:rPr>
        <w:t xml:space="preserve"> of PBSs in performance of their duties under the MLRs,</w:t>
      </w:r>
      <w:r w:rsidR="00007FF6" w:rsidRPr="008B2B40">
        <w:rPr>
          <w:rFonts w:asciiTheme="majorHAnsi" w:hAnsiTheme="majorHAnsi" w:cstheme="majorHAnsi"/>
        </w:rPr>
        <w:t xml:space="preserve"> in the form of the ‘OPBAS Sourcebook’ </w:t>
      </w:r>
      <w:r w:rsidR="00B14D29" w:rsidRPr="008B2B40">
        <w:rPr>
          <w:rFonts w:asciiTheme="majorHAnsi" w:hAnsiTheme="majorHAnsi" w:cstheme="majorHAnsi"/>
        </w:rPr>
        <w:t>– which the Society must also adhere to</w:t>
      </w:r>
      <w:r w:rsidR="00466979" w:rsidRPr="008B2B40">
        <w:rPr>
          <w:rFonts w:asciiTheme="majorHAnsi" w:hAnsiTheme="majorHAnsi" w:cstheme="majorHAnsi"/>
        </w:rPr>
        <w:t>.</w:t>
      </w:r>
    </w:p>
    <w:p w14:paraId="5730D885" w14:textId="77777777" w:rsidR="003624FD" w:rsidRPr="008B2B40" w:rsidRDefault="003624FD" w:rsidP="003624FD">
      <w:pPr>
        <w:rPr>
          <w:rFonts w:asciiTheme="majorHAnsi" w:hAnsiTheme="majorHAnsi" w:cstheme="majorHAnsi"/>
        </w:rPr>
        <w:sectPr w:rsidR="003624FD" w:rsidRPr="008B2B40" w:rsidSect="005E0F40">
          <w:pgSz w:w="11900" w:h="16840"/>
          <w:pgMar w:top="1134" w:right="737" w:bottom="284" w:left="737" w:header="709" w:footer="284" w:gutter="0"/>
          <w:cols w:space="708"/>
          <w:docGrid w:linePitch="360"/>
        </w:sectPr>
      </w:pPr>
    </w:p>
    <w:p w14:paraId="354F03F5" w14:textId="3B85EA71" w:rsidR="00243669" w:rsidRPr="008B2B40" w:rsidRDefault="00FA6AAE" w:rsidP="00243669">
      <w:pPr>
        <w:pStyle w:val="LSSChapt1"/>
        <w:rPr>
          <w:rFonts w:asciiTheme="majorHAnsi" w:hAnsiTheme="majorHAnsi" w:cstheme="majorHAnsi"/>
          <w:sz w:val="22"/>
          <w:szCs w:val="22"/>
        </w:rPr>
      </w:pPr>
      <w:bookmarkStart w:id="2" w:name="risk_assess"/>
      <w:r>
        <w:rPr>
          <w:rFonts w:asciiTheme="majorHAnsi" w:hAnsiTheme="majorHAnsi" w:cstheme="majorHAnsi"/>
          <w:sz w:val="22"/>
          <w:szCs w:val="22"/>
        </w:rPr>
        <w:lastRenderedPageBreak/>
        <w:t>2</w:t>
      </w:r>
      <w:r w:rsidR="00B01CAC" w:rsidRPr="008B2B40">
        <w:rPr>
          <w:rFonts w:asciiTheme="majorHAnsi" w:hAnsiTheme="majorHAnsi" w:cstheme="majorHAnsi"/>
          <w:sz w:val="22"/>
          <w:szCs w:val="22"/>
        </w:rPr>
        <w:t xml:space="preserve">. </w:t>
      </w:r>
      <w:r w:rsidR="007D418C">
        <w:rPr>
          <w:rFonts w:asciiTheme="majorHAnsi" w:hAnsiTheme="majorHAnsi" w:cstheme="majorHAnsi"/>
          <w:sz w:val="22"/>
          <w:szCs w:val="22"/>
        </w:rPr>
        <w:t xml:space="preserve">Our AML </w:t>
      </w:r>
      <w:r w:rsidR="00324257">
        <w:rPr>
          <w:rFonts w:asciiTheme="majorHAnsi" w:hAnsiTheme="majorHAnsi" w:cstheme="majorHAnsi"/>
          <w:sz w:val="22"/>
          <w:szCs w:val="22"/>
        </w:rPr>
        <w:t>s</w:t>
      </w:r>
      <w:r w:rsidR="007D418C">
        <w:rPr>
          <w:rFonts w:asciiTheme="majorHAnsi" w:hAnsiTheme="majorHAnsi" w:cstheme="majorHAnsi"/>
          <w:sz w:val="22"/>
          <w:szCs w:val="22"/>
        </w:rPr>
        <w:t>upervisory work</w:t>
      </w:r>
    </w:p>
    <w:bookmarkEnd w:id="2"/>
    <w:p w14:paraId="7A68F3D9" w14:textId="56023F8B" w:rsidR="00E6370C" w:rsidRPr="00E6370C" w:rsidRDefault="00D00EC3" w:rsidP="00E6370C">
      <w:pPr>
        <w:rPr>
          <w:rFonts w:asciiTheme="majorHAnsi" w:hAnsiTheme="majorHAnsi" w:cstheme="majorHAnsi"/>
          <w:b/>
          <w:u w:val="single"/>
        </w:rPr>
      </w:pPr>
      <w:r w:rsidRPr="008B2B40">
        <w:rPr>
          <w:rFonts w:asciiTheme="majorHAnsi" w:hAnsiTheme="majorHAnsi" w:cstheme="majorHAnsi"/>
          <w:noProof/>
          <w:lang w:eastAsia="en-GB"/>
        </w:rPr>
        <w:drawing>
          <wp:anchor distT="0" distB="0" distL="114300" distR="114300" simplePos="0" relativeHeight="251654144" behindDoc="1" locked="0" layoutInCell="1" allowOverlap="1" wp14:anchorId="29C6BD6A" wp14:editId="44A687F9">
            <wp:simplePos x="0" y="0"/>
            <wp:positionH relativeFrom="column">
              <wp:posOffset>3920490</wp:posOffset>
            </wp:positionH>
            <wp:positionV relativeFrom="paragraph">
              <wp:posOffset>10795</wp:posOffset>
            </wp:positionV>
            <wp:extent cx="2990850" cy="2628265"/>
            <wp:effectExtent l="0" t="0" r="0" b="635"/>
            <wp:wrapTight wrapText="bothSides">
              <wp:wrapPolygon edited="0">
                <wp:start x="0" y="0"/>
                <wp:lineTo x="0" y="21449"/>
                <wp:lineTo x="21462" y="21449"/>
                <wp:lineTo x="214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49" t="11941" r="42047" b="68613"/>
                    <a:stretch/>
                  </pic:blipFill>
                  <pic:spPr bwMode="auto">
                    <a:xfrm>
                      <a:off x="0" y="0"/>
                      <a:ext cx="2990850" cy="262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70C" w:rsidRPr="00E6370C">
        <w:rPr>
          <w:rFonts w:asciiTheme="majorHAnsi" w:hAnsiTheme="majorHAnsi" w:cstheme="majorHAnsi"/>
          <w:b/>
          <w:u w:val="single"/>
        </w:rPr>
        <w:t>AML team</w:t>
      </w:r>
      <w:r w:rsidR="007D418C">
        <w:rPr>
          <w:rFonts w:asciiTheme="majorHAnsi" w:hAnsiTheme="majorHAnsi" w:cstheme="majorHAnsi"/>
          <w:b/>
          <w:u w:val="single"/>
        </w:rPr>
        <w:t xml:space="preserve"> -</w:t>
      </w:r>
      <w:r w:rsidR="00E6370C" w:rsidRPr="00E6370C">
        <w:rPr>
          <w:rFonts w:asciiTheme="majorHAnsi" w:hAnsiTheme="majorHAnsi" w:cstheme="majorHAnsi"/>
          <w:b/>
          <w:u w:val="single"/>
        </w:rPr>
        <w:t xml:space="preserve"> </w:t>
      </w:r>
      <w:r w:rsidR="00324257">
        <w:rPr>
          <w:rFonts w:asciiTheme="majorHAnsi" w:hAnsiTheme="majorHAnsi" w:cstheme="majorHAnsi"/>
          <w:b/>
          <w:u w:val="single"/>
        </w:rPr>
        <w:t>s</w:t>
      </w:r>
      <w:r w:rsidR="00E6370C" w:rsidRPr="00E6370C">
        <w:rPr>
          <w:rFonts w:asciiTheme="majorHAnsi" w:hAnsiTheme="majorHAnsi" w:cstheme="majorHAnsi"/>
          <w:b/>
          <w:u w:val="single"/>
        </w:rPr>
        <w:t>tructure</w:t>
      </w:r>
    </w:p>
    <w:p w14:paraId="5AFF95EC" w14:textId="69ECDE8C" w:rsidR="009D7A7A" w:rsidRDefault="0022510A" w:rsidP="003C2DD6">
      <w:pPr>
        <w:rPr>
          <w:rFonts w:asciiTheme="majorHAnsi" w:hAnsiTheme="majorHAnsi" w:cstheme="majorHAnsi"/>
          <w:bCs/>
        </w:rPr>
      </w:pPr>
      <w:r w:rsidRPr="008B2B40">
        <w:rPr>
          <w:rFonts w:asciiTheme="majorHAnsi" w:hAnsiTheme="majorHAnsi" w:cstheme="majorHAnsi"/>
          <w:bCs/>
        </w:rPr>
        <w:t xml:space="preserve">The Society currently has a </w:t>
      </w:r>
      <w:r w:rsidR="00E6370C">
        <w:rPr>
          <w:rFonts w:asciiTheme="majorHAnsi" w:hAnsiTheme="majorHAnsi" w:cstheme="majorHAnsi"/>
          <w:bCs/>
        </w:rPr>
        <w:t xml:space="preserve">dedicated </w:t>
      </w:r>
      <w:r w:rsidRPr="008B2B40">
        <w:rPr>
          <w:rFonts w:asciiTheme="majorHAnsi" w:hAnsiTheme="majorHAnsi" w:cstheme="majorHAnsi"/>
          <w:bCs/>
        </w:rPr>
        <w:t xml:space="preserve">team of </w:t>
      </w:r>
      <w:r w:rsidR="00324257">
        <w:rPr>
          <w:rFonts w:asciiTheme="majorHAnsi" w:hAnsiTheme="majorHAnsi" w:cstheme="majorHAnsi"/>
          <w:bCs/>
        </w:rPr>
        <w:t>three</w:t>
      </w:r>
      <w:r w:rsidRPr="008B2B40">
        <w:rPr>
          <w:rFonts w:asciiTheme="majorHAnsi" w:hAnsiTheme="majorHAnsi" w:cstheme="majorHAnsi"/>
          <w:bCs/>
        </w:rPr>
        <w:t xml:space="preserve"> AML experts</w:t>
      </w:r>
      <w:r w:rsidR="00E6370C">
        <w:rPr>
          <w:rFonts w:asciiTheme="majorHAnsi" w:hAnsiTheme="majorHAnsi" w:cstheme="majorHAnsi"/>
          <w:bCs/>
        </w:rPr>
        <w:t xml:space="preserve"> consisting of the Head of AML and two managers</w:t>
      </w:r>
      <w:r w:rsidRPr="008B2B40">
        <w:rPr>
          <w:rFonts w:asciiTheme="majorHAnsi" w:hAnsiTheme="majorHAnsi" w:cstheme="majorHAnsi"/>
          <w:bCs/>
        </w:rPr>
        <w:t xml:space="preserve">, </w:t>
      </w:r>
      <w:r w:rsidR="006A0425" w:rsidRPr="008B2B40">
        <w:rPr>
          <w:rFonts w:asciiTheme="majorHAnsi" w:hAnsiTheme="majorHAnsi" w:cstheme="majorHAnsi"/>
          <w:bCs/>
        </w:rPr>
        <w:t>responsible for</w:t>
      </w:r>
      <w:r w:rsidRPr="008B2B40">
        <w:rPr>
          <w:rFonts w:asciiTheme="majorHAnsi" w:hAnsiTheme="majorHAnsi" w:cstheme="majorHAnsi"/>
          <w:bCs/>
        </w:rPr>
        <w:t xml:space="preserve"> AML Supervisory and assurance work across the profession.</w:t>
      </w:r>
      <w:r w:rsidR="009D7A7A">
        <w:rPr>
          <w:rFonts w:asciiTheme="majorHAnsi" w:hAnsiTheme="majorHAnsi" w:cstheme="majorHAnsi"/>
          <w:bCs/>
        </w:rPr>
        <w:t xml:space="preserve"> We will shortly begin the process to recruit an additional two AML experts bringing headcount to five in total.</w:t>
      </w:r>
    </w:p>
    <w:p w14:paraId="191BA447" w14:textId="117C7FB0" w:rsidR="0022510A" w:rsidRPr="008B2B40" w:rsidRDefault="009D7A7A" w:rsidP="003C2DD6">
      <w:pPr>
        <w:rPr>
          <w:rFonts w:asciiTheme="majorHAnsi" w:hAnsiTheme="majorHAnsi" w:cstheme="majorHAnsi"/>
          <w:bCs/>
        </w:rPr>
      </w:pPr>
      <w:r>
        <w:rPr>
          <w:rFonts w:asciiTheme="majorHAnsi" w:hAnsiTheme="majorHAnsi" w:cstheme="majorHAnsi"/>
          <w:bCs/>
        </w:rPr>
        <w:t xml:space="preserve">The AML </w:t>
      </w:r>
      <w:r w:rsidR="0022510A" w:rsidRPr="008B2B40">
        <w:rPr>
          <w:rFonts w:asciiTheme="majorHAnsi" w:hAnsiTheme="majorHAnsi" w:cstheme="majorHAnsi"/>
          <w:bCs/>
        </w:rPr>
        <w:t xml:space="preserve">team is embedded within </w:t>
      </w:r>
      <w:r w:rsidR="006A0425" w:rsidRPr="008B2B40">
        <w:rPr>
          <w:rFonts w:asciiTheme="majorHAnsi" w:hAnsiTheme="majorHAnsi" w:cstheme="majorHAnsi"/>
          <w:bCs/>
        </w:rPr>
        <w:t xml:space="preserve">(and supported by) </w:t>
      </w:r>
      <w:r w:rsidR="0022510A" w:rsidRPr="008B2B40">
        <w:rPr>
          <w:rFonts w:asciiTheme="majorHAnsi" w:hAnsiTheme="majorHAnsi" w:cstheme="majorHAnsi"/>
          <w:bCs/>
        </w:rPr>
        <w:t xml:space="preserve">the Society’s wider Financial Compliance and </w:t>
      </w:r>
      <w:r w:rsidR="00324257">
        <w:rPr>
          <w:rFonts w:asciiTheme="majorHAnsi" w:hAnsiTheme="majorHAnsi" w:cstheme="majorHAnsi"/>
          <w:bCs/>
        </w:rPr>
        <w:t>r</w:t>
      </w:r>
      <w:r w:rsidR="0022510A" w:rsidRPr="008B2B40">
        <w:rPr>
          <w:rFonts w:asciiTheme="majorHAnsi" w:hAnsiTheme="majorHAnsi" w:cstheme="majorHAnsi"/>
          <w:bCs/>
        </w:rPr>
        <w:t>egulatory functions</w:t>
      </w:r>
      <w:r w:rsidR="000B69EF" w:rsidRPr="008B2B40">
        <w:rPr>
          <w:rFonts w:asciiTheme="majorHAnsi" w:hAnsiTheme="majorHAnsi" w:cstheme="majorHAnsi"/>
          <w:bCs/>
        </w:rPr>
        <w:t xml:space="preserve"> </w:t>
      </w:r>
      <w:r w:rsidR="0022510A" w:rsidRPr="008B2B40">
        <w:rPr>
          <w:rFonts w:asciiTheme="majorHAnsi" w:hAnsiTheme="majorHAnsi" w:cstheme="majorHAnsi"/>
          <w:bCs/>
        </w:rPr>
        <w:t xml:space="preserve">and prioritises assurance and </w:t>
      </w:r>
      <w:r w:rsidR="000B69EF" w:rsidRPr="008B2B40">
        <w:rPr>
          <w:rFonts w:asciiTheme="majorHAnsi" w:hAnsiTheme="majorHAnsi" w:cstheme="majorHAnsi"/>
          <w:bCs/>
        </w:rPr>
        <w:t xml:space="preserve">other supervisory </w:t>
      </w:r>
      <w:r w:rsidR="0022510A" w:rsidRPr="008B2B40">
        <w:rPr>
          <w:rFonts w:asciiTheme="majorHAnsi" w:hAnsiTheme="majorHAnsi" w:cstheme="majorHAnsi"/>
          <w:bCs/>
        </w:rPr>
        <w:t>activity on a risk-based approach – in line with responsibilities under r.46.</w:t>
      </w:r>
      <w:r w:rsidR="006A0425" w:rsidRPr="008B2B40">
        <w:rPr>
          <w:rFonts w:asciiTheme="majorHAnsi" w:hAnsiTheme="majorHAnsi" w:cstheme="majorHAnsi"/>
          <w:bCs/>
        </w:rPr>
        <w:t xml:space="preserve"> </w:t>
      </w:r>
    </w:p>
    <w:p w14:paraId="65EBB9A7" w14:textId="5907612E" w:rsidR="00665E4D" w:rsidRPr="008B2B40" w:rsidRDefault="00665E4D" w:rsidP="003624FD">
      <w:pPr>
        <w:rPr>
          <w:rFonts w:asciiTheme="majorHAnsi" w:hAnsiTheme="majorHAnsi" w:cstheme="majorHAnsi"/>
        </w:rPr>
      </w:pPr>
    </w:p>
    <w:p w14:paraId="70457707" w14:textId="2138EFC3" w:rsidR="0022510A" w:rsidRPr="008B2B40" w:rsidRDefault="0022510A" w:rsidP="003624FD">
      <w:pPr>
        <w:rPr>
          <w:rFonts w:asciiTheme="majorHAnsi" w:hAnsiTheme="majorHAnsi" w:cstheme="majorHAnsi"/>
          <w:i/>
          <w:iCs/>
          <w:u w:val="single"/>
        </w:rPr>
      </w:pPr>
    </w:p>
    <w:p w14:paraId="45B0A6E0" w14:textId="22FC6982" w:rsidR="00E966FD" w:rsidRPr="000E5660" w:rsidRDefault="00F0201A" w:rsidP="003624FD">
      <w:pPr>
        <w:rPr>
          <w:rFonts w:asciiTheme="majorHAnsi" w:hAnsiTheme="majorHAnsi" w:cstheme="majorHAnsi"/>
          <w:b/>
          <w:u w:val="single"/>
        </w:rPr>
      </w:pPr>
      <w:r w:rsidRPr="000E5660">
        <w:rPr>
          <w:rFonts w:asciiTheme="majorHAnsi" w:hAnsiTheme="majorHAnsi" w:cstheme="majorHAnsi"/>
          <w:b/>
          <w:noProof/>
          <w:u w:val="single"/>
        </w:rPr>
        <w:drawing>
          <wp:anchor distT="0" distB="0" distL="114300" distR="114300" simplePos="0" relativeHeight="251653120" behindDoc="1" locked="0" layoutInCell="1" allowOverlap="1" wp14:anchorId="4AA14128" wp14:editId="2D65BE22">
            <wp:simplePos x="0" y="0"/>
            <wp:positionH relativeFrom="column">
              <wp:posOffset>20793</wp:posOffset>
            </wp:positionH>
            <wp:positionV relativeFrom="paragraph">
              <wp:posOffset>361418</wp:posOffset>
            </wp:positionV>
            <wp:extent cx="6496050" cy="4369435"/>
            <wp:effectExtent l="0" t="0" r="0" b="0"/>
            <wp:wrapTight wrapText="bothSides">
              <wp:wrapPolygon edited="0">
                <wp:start x="0" y="0"/>
                <wp:lineTo x="0" y="21471"/>
                <wp:lineTo x="21537" y="21471"/>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4369435"/>
                    </a:xfrm>
                    <a:prstGeom prst="rect">
                      <a:avLst/>
                    </a:prstGeom>
                    <a:noFill/>
                  </pic:spPr>
                </pic:pic>
              </a:graphicData>
            </a:graphic>
            <wp14:sizeRelH relativeFrom="page">
              <wp14:pctWidth>0</wp14:pctWidth>
            </wp14:sizeRelH>
            <wp14:sizeRelV relativeFrom="page">
              <wp14:pctHeight>0</wp14:pctHeight>
            </wp14:sizeRelV>
          </wp:anchor>
        </w:drawing>
      </w:r>
      <w:r w:rsidR="00D00EC3">
        <w:rPr>
          <w:rFonts w:asciiTheme="majorHAnsi" w:hAnsiTheme="majorHAnsi" w:cstheme="majorHAnsi"/>
          <w:b/>
          <w:noProof/>
          <w:u w:val="single"/>
        </w:rPr>
        <w:t>A</w:t>
      </w:r>
      <w:r w:rsidR="000E5660" w:rsidRPr="000E5660">
        <w:rPr>
          <w:rFonts w:asciiTheme="majorHAnsi" w:hAnsiTheme="majorHAnsi" w:cstheme="majorHAnsi"/>
          <w:b/>
          <w:u w:val="single"/>
        </w:rPr>
        <w:t xml:space="preserve">ML </w:t>
      </w:r>
      <w:r w:rsidR="00324257">
        <w:rPr>
          <w:rFonts w:asciiTheme="majorHAnsi" w:hAnsiTheme="majorHAnsi" w:cstheme="majorHAnsi"/>
          <w:b/>
          <w:u w:val="single"/>
        </w:rPr>
        <w:t>t</w:t>
      </w:r>
      <w:r w:rsidR="000E5660" w:rsidRPr="000E5660">
        <w:rPr>
          <w:rFonts w:asciiTheme="majorHAnsi" w:hAnsiTheme="majorHAnsi" w:cstheme="majorHAnsi"/>
          <w:b/>
          <w:u w:val="single"/>
        </w:rPr>
        <w:t xml:space="preserve">eam </w:t>
      </w:r>
      <w:r w:rsidR="00324257">
        <w:rPr>
          <w:rFonts w:asciiTheme="majorHAnsi" w:hAnsiTheme="majorHAnsi" w:cstheme="majorHAnsi"/>
          <w:b/>
          <w:u w:val="single"/>
        </w:rPr>
        <w:t>m</w:t>
      </w:r>
      <w:r w:rsidR="000E5660" w:rsidRPr="000E5660">
        <w:rPr>
          <w:rFonts w:asciiTheme="majorHAnsi" w:hAnsiTheme="majorHAnsi" w:cstheme="majorHAnsi"/>
          <w:b/>
          <w:u w:val="single"/>
        </w:rPr>
        <w:t xml:space="preserve">ission </w:t>
      </w:r>
      <w:r w:rsidR="00324257">
        <w:rPr>
          <w:rFonts w:asciiTheme="majorHAnsi" w:hAnsiTheme="majorHAnsi" w:cstheme="majorHAnsi"/>
          <w:b/>
          <w:u w:val="single"/>
        </w:rPr>
        <w:t>s</w:t>
      </w:r>
      <w:r w:rsidR="000E5660" w:rsidRPr="000E5660">
        <w:rPr>
          <w:rFonts w:asciiTheme="majorHAnsi" w:hAnsiTheme="majorHAnsi" w:cstheme="majorHAnsi"/>
          <w:b/>
          <w:u w:val="single"/>
        </w:rPr>
        <w:t xml:space="preserve">tatement </w:t>
      </w:r>
      <w:r w:rsidR="00324257">
        <w:rPr>
          <w:rFonts w:asciiTheme="majorHAnsi" w:hAnsiTheme="majorHAnsi" w:cstheme="majorHAnsi"/>
          <w:b/>
          <w:u w:val="single"/>
        </w:rPr>
        <w:t>and</w:t>
      </w:r>
      <w:r w:rsidR="000E5660" w:rsidRPr="000E5660">
        <w:rPr>
          <w:rFonts w:asciiTheme="majorHAnsi" w:hAnsiTheme="majorHAnsi" w:cstheme="majorHAnsi"/>
          <w:b/>
          <w:u w:val="single"/>
        </w:rPr>
        <w:t xml:space="preserve"> </w:t>
      </w:r>
      <w:r w:rsidR="00324257">
        <w:rPr>
          <w:rFonts w:asciiTheme="majorHAnsi" w:hAnsiTheme="majorHAnsi" w:cstheme="majorHAnsi"/>
          <w:b/>
          <w:u w:val="single"/>
        </w:rPr>
        <w:t>o</w:t>
      </w:r>
      <w:r w:rsidR="000E5660" w:rsidRPr="000E5660">
        <w:rPr>
          <w:rFonts w:asciiTheme="majorHAnsi" w:hAnsiTheme="majorHAnsi" w:cstheme="majorHAnsi"/>
          <w:b/>
          <w:u w:val="single"/>
        </w:rPr>
        <w:t>bjectives</w:t>
      </w:r>
    </w:p>
    <w:p w14:paraId="16E722E8" w14:textId="77777777" w:rsidR="00F0201A" w:rsidRDefault="00F0201A" w:rsidP="003624FD">
      <w:pPr>
        <w:rPr>
          <w:rFonts w:asciiTheme="majorHAnsi" w:hAnsiTheme="majorHAnsi" w:cstheme="majorHAnsi"/>
          <w:b/>
          <w:u w:val="single"/>
        </w:rPr>
      </w:pPr>
    </w:p>
    <w:p w14:paraId="32F184ED" w14:textId="4D966C0D" w:rsidR="00665E4D" w:rsidRPr="008B2B40" w:rsidRDefault="005A1413" w:rsidP="003624FD">
      <w:pPr>
        <w:rPr>
          <w:rFonts w:asciiTheme="majorHAnsi" w:hAnsiTheme="majorHAnsi" w:cstheme="majorHAnsi"/>
          <w:b/>
          <w:u w:val="single"/>
        </w:rPr>
      </w:pPr>
      <w:r w:rsidRPr="008B2B40">
        <w:rPr>
          <w:rFonts w:asciiTheme="majorHAnsi" w:hAnsiTheme="majorHAnsi" w:cstheme="majorHAnsi"/>
          <w:b/>
          <w:u w:val="single"/>
        </w:rPr>
        <w:t>The AML Certificate</w:t>
      </w:r>
      <w:r>
        <w:rPr>
          <w:rFonts w:asciiTheme="majorHAnsi" w:hAnsiTheme="majorHAnsi" w:cstheme="majorHAnsi"/>
          <w:b/>
          <w:u w:val="single"/>
        </w:rPr>
        <w:t xml:space="preserve"> </w:t>
      </w:r>
      <w:r w:rsidR="00324257">
        <w:rPr>
          <w:rFonts w:asciiTheme="majorHAnsi" w:hAnsiTheme="majorHAnsi" w:cstheme="majorHAnsi"/>
          <w:b/>
          <w:u w:val="single"/>
        </w:rPr>
        <w:t>and</w:t>
      </w:r>
      <w:r>
        <w:rPr>
          <w:rFonts w:asciiTheme="majorHAnsi" w:hAnsiTheme="majorHAnsi" w:cstheme="majorHAnsi"/>
          <w:b/>
          <w:u w:val="single"/>
        </w:rPr>
        <w:t xml:space="preserve"> </w:t>
      </w:r>
      <w:r w:rsidR="00324257">
        <w:rPr>
          <w:rFonts w:asciiTheme="majorHAnsi" w:hAnsiTheme="majorHAnsi" w:cstheme="majorHAnsi"/>
          <w:b/>
          <w:u w:val="single"/>
        </w:rPr>
        <w:t>o</w:t>
      </w:r>
      <w:r>
        <w:rPr>
          <w:rFonts w:asciiTheme="majorHAnsi" w:hAnsiTheme="majorHAnsi" w:cstheme="majorHAnsi"/>
          <w:b/>
          <w:u w:val="single"/>
        </w:rPr>
        <w:t>ur</w:t>
      </w:r>
      <w:r w:rsidR="00665E4D" w:rsidRPr="008B2B40">
        <w:rPr>
          <w:rFonts w:asciiTheme="majorHAnsi" w:hAnsiTheme="majorHAnsi" w:cstheme="majorHAnsi"/>
          <w:b/>
          <w:u w:val="single"/>
        </w:rPr>
        <w:t xml:space="preserve"> </w:t>
      </w:r>
      <w:r w:rsidR="00324257">
        <w:rPr>
          <w:rFonts w:asciiTheme="majorHAnsi" w:hAnsiTheme="majorHAnsi" w:cstheme="majorHAnsi"/>
          <w:b/>
          <w:u w:val="single"/>
        </w:rPr>
        <w:t>r</w:t>
      </w:r>
      <w:r w:rsidR="00665E4D" w:rsidRPr="008B2B40">
        <w:rPr>
          <w:rFonts w:asciiTheme="majorHAnsi" w:hAnsiTheme="majorHAnsi" w:cstheme="majorHAnsi"/>
          <w:b/>
          <w:u w:val="single"/>
        </w:rPr>
        <w:t>isk</w:t>
      </w:r>
      <w:r w:rsidR="00324257">
        <w:rPr>
          <w:rFonts w:asciiTheme="majorHAnsi" w:hAnsiTheme="majorHAnsi" w:cstheme="majorHAnsi"/>
          <w:b/>
          <w:u w:val="single"/>
        </w:rPr>
        <w:t>-b</w:t>
      </w:r>
      <w:r w:rsidR="00665E4D" w:rsidRPr="008B2B40">
        <w:rPr>
          <w:rFonts w:asciiTheme="majorHAnsi" w:hAnsiTheme="majorHAnsi" w:cstheme="majorHAnsi"/>
          <w:b/>
          <w:u w:val="single"/>
        </w:rPr>
        <w:t xml:space="preserve">ased </w:t>
      </w:r>
      <w:r w:rsidR="00324257">
        <w:rPr>
          <w:rFonts w:asciiTheme="majorHAnsi" w:hAnsiTheme="majorHAnsi" w:cstheme="majorHAnsi"/>
          <w:b/>
          <w:u w:val="single"/>
        </w:rPr>
        <w:t>a</w:t>
      </w:r>
      <w:r w:rsidR="00665E4D" w:rsidRPr="008B2B40">
        <w:rPr>
          <w:rFonts w:asciiTheme="majorHAnsi" w:hAnsiTheme="majorHAnsi" w:cstheme="majorHAnsi"/>
          <w:b/>
          <w:u w:val="single"/>
        </w:rPr>
        <w:t xml:space="preserve">pproach </w:t>
      </w:r>
      <w:r>
        <w:rPr>
          <w:rFonts w:asciiTheme="majorHAnsi" w:hAnsiTheme="majorHAnsi" w:cstheme="majorHAnsi"/>
          <w:b/>
          <w:u w:val="single"/>
        </w:rPr>
        <w:t xml:space="preserve">to </w:t>
      </w:r>
      <w:r w:rsidR="00324257">
        <w:rPr>
          <w:rFonts w:asciiTheme="majorHAnsi" w:hAnsiTheme="majorHAnsi" w:cstheme="majorHAnsi"/>
          <w:b/>
          <w:u w:val="single"/>
        </w:rPr>
        <w:t>s</w:t>
      </w:r>
      <w:r>
        <w:rPr>
          <w:rFonts w:asciiTheme="majorHAnsi" w:hAnsiTheme="majorHAnsi" w:cstheme="majorHAnsi"/>
          <w:b/>
          <w:u w:val="single"/>
        </w:rPr>
        <w:t xml:space="preserve">upervisory </w:t>
      </w:r>
      <w:r w:rsidR="00324257">
        <w:rPr>
          <w:rFonts w:asciiTheme="majorHAnsi" w:hAnsiTheme="majorHAnsi" w:cstheme="majorHAnsi"/>
          <w:b/>
          <w:u w:val="single"/>
        </w:rPr>
        <w:t>a</w:t>
      </w:r>
      <w:r>
        <w:rPr>
          <w:rFonts w:asciiTheme="majorHAnsi" w:hAnsiTheme="majorHAnsi" w:cstheme="majorHAnsi"/>
          <w:b/>
          <w:u w:val="single"/>
        </w:rPr>
        <w:t xml:space="preserve">ssurance </w:t>
      </w:r>
    </w:p>
    <w:p w14:paraId="5694F821" w14:textId="0F6C35B6" w:rsidR="00B67843" w:rsidRPr="008B2B40" w:rsidRDefault="007C6865" w:rsidP="00B67843">
      <w:pPr>
        <w:tabs>
          <w:tab w:val="num" w:pos="720"/>
        </w:tabs>
        <w:rPr>
          <w:rFonts w:asciiTheme="majorHAnsi" w:hAnsiTheme="majorHAnsi" w:cstheme="majorHAnsi"/>
          <w:bCs/>
        </w:rPr>
      </w:pPr>
      <w:r w:rsidRPr="008B2B40">
        <w:rPr>
          <w:rFonts w:asciiTheme="majorHAnsi" w:hAnsiTheme="majorHAnsi" w:cstheme="majorHAnsi"/>
          <w:bCs/>
        </w:rPr>
        <w:t>The Society</w:t>
      </w:r>
      <w:r w:rsidR="00324257">
        <w:rPr>
          <w:rFonts w:asciiTheme="majorHAnsi" w:hAnsiTheme="majorHAnsi" w:cstheme="majorHAnsi"/>
          <w:bCs/>
        </w:rPr>
        <w:t>’s</w:t>
      </w:r>
      <w:r w:rsidRPr="008B2B40">
        <w:rPr>
          <w:rFonts w:asciiTheme="majorHAnsi" w:hAnsiTheme="majorHAnsi" w:cstheme="majorHAnsi"/>
          <w:bCs/>
        </w:rPr>
        <w:t xml:space="preserve"> AML Certificate is a</w:t>
      </w:r>
      <w:r w:rsidR="00B67843" w:rsidRPr="008B2B40">
        <w:rPr>
          <w:rFonts w:asciiTheme="majorHAnsi" w:hAnsiTheme="majorHAnsi" w:cstheme="majorHAnsi"/>
          <w:bCs/>
        </w:rPr>
        <w:t>n annual</w:t>
      </w:r>
      <w:r w:rsidRPr="008B2B40">
        <w:rPr>
          <w:rFonts w:asciiTheme="majorHAnsi" w:hAnsiTheme="majorHAnsi" w:cstheme="majorHAnsi"/>
          <w:bCs/>
        </w:rPr>
        <w:t xml:space="preserve"> compulsory questionnaire issued to in-scope firms, consisting of c. 50 questions relating to inherent AML risk factors. In line with the MLRs and the UK National Risk Assessment, it focuses on a firm</w:t>
      </w:r>
      <w:r w:rsidR="005A1413">
        <w:rPr>
          <w:rFonts w:asciiTheme="majorHAnsi" w:hAnsiTheme="majorHAnsi" w:cstheme="majorHAnsi"/>
          <w:bCs/>
        </w:rPr>
        <w:t>’</w:t>
      </w:r>
      <w:r w:rsidRPr="008B2B40">
        <w:rPr>
          <w:rFonts w:asciiTheme="majorHAnsi" w:hAnsiTheme="majorHAnsi" w:cstheme="majorHAnsi"/>
          <w:bCs/>
        </w:rPr>
        <w:t xml:space="preserve">s </w:t>
      </w:r>
      <w:r w:rsidR="005A1413">
        <w:rPr>
          <w:rFonts w:asciiTheme="majorHAnsi" w:hAnsiTheme="majorHAnsi" w:cstheme="majorHAnsi"/>
          <w:bCs/>
        </w:rPr>
        <w:t xml:space="preserve">inherent </w:t>
      </w:r>
      <w:r w:rsidRPr="008B2B40">
        <w:rPr>
          <w:rFonts w:asciiTheme="majorHAnsi" w:hAnsiTheme="majorHAnsi" w:cstheme="majorHAnsi"/>
          <w:bCs/>
        </w:rPr>
        <w:t>exposure to higher risk clients and areas of practice such as conveyancing, trust and company provision, along with geographic and delivery channel risk</w:t>
      </w:r>
      <w:r w:rsidR="00B67843" w:rsidRPr="008B2B40">
        <w:rPr>
          <w:rFonts w:asciiTheme="majorHAnsi" w:hAnsiTheme="majorHAnsi" w:cstheme="majorHAnsi"/>
          <w:bCs/>
        </w:rPr>
        <w:t xml:space="preserve">. </w:t>
      </w:r>
    </w:p>
    <w:p w14:paraId="7404E2D5" w14:textId="0FDEA6CC" w:rsidR="00B67843" w:rsidRPr="008B2B40" w:rsidRDefault="00B67843" w:rsidP="00B67843">
      <w:pPr>
        <w:tabs>
          <w:tab w:val="num" w:pos="720"/>
        </w:tabs>
        <w:rPr>
          <w:rFonts w:asciiTheme="majorHAnsi" w:hAnsiTheme="majorHAnsi" w:cstheme="majorHAnsi"/>
          <w:bCs/>
        </w:rPr>
      </w:pPr>
      <w:r w:rsidRPr="008B2B40">
        <w:rPr>
          <w:rFonts w:asciiTheme="majorHAnsi" w:hAnsiTheme="majorHAnsi" w:cstheme="majorHAnsi"/>
          <w:bCs/>
        </w:rPr>
        <w:t xml:space="preserve">Once </w:t>
      </w:r>
      <w:r w:rsidR="000B69EF" w:rsidRPr="008B2B40">
        <w:rPr>
          <w:rFonts w:asciiTheme="majorHAnsi" w:hAnsiTheme="majorHAnsi" w:cstheme="majorHAnsi"/>
          <w:bCs/>
        </w:rPr>
        <w:t>analysed</w:t>
      </w:r>
      <w:r w:rsidRPr="008B2B40">
        <w:rPr>
          <w:rFonts w:asciiTheme="majorHAnsi" w:hAnsiTheme="majorHAnsi" w:cstheme="majorHAnsi"/>
          <w:bCs/>
        </w:rPr>
        <w:t xml:space="preserve">, the data collected is used to build a risk profile of our supervised population, and can also allow us to understand specific risks, </w:t>
      </w:r>
      <w:r w:rsidR="005A1413" w:rsidRPr="008B2B40">
        <w:rPr>
          <w:rFonts w:asciiTheme="majorHAnsi" w:hAnsiTheme="majorHAnsi" w:cstheme="majorHAnsi"/>
          <w:bCs/>
        </w:rPr>
        <w:t>trends,</w:t>
      </w:r>
      <w:r w:rsidRPr="008B2B40">
        <w:rPr>
          <w:rFonts w:asciiTheme="majorHAnsi" w:hAnsiTheme="majorHAnsi" w:cstheme="majorHAnsi"/>
          <w:bCs/>
        </w:rPr>
        <w:t xml:space="preserve"> or issues across individual firms</w:t>
      </w:r>
      <w:r w:rsidR="000B69EF" w:rsidRPr="008B2B40">
        <w:rPr>
          <w:rFonts w:asciiTheme="majorHAnsi" w:hAnsiTheme="majorHAnsi" w:cstheme="majorHAnsi"/>
          <w:bCs/>
        </w:rPr>
        <w:t>.</w:t>
      </w:r>
    </w:p>
    <w:p w14:paraId="743A9257" w14:textId="73D7D935" w:rsidR="000B69EF" w:rsidRPr="008B2B40" w:rsidRDefault="000B69EF" w:rsidP="000B69EF">
      <w:pPr>
        <w:rPr>
          <w:rFonts w:asciiTheme="majorHAnsi" w:hAnsiTheme="majorHAnsi" w:cstheme="majorHAnsi"/>
          <w:bCs/>
        </w:rPr>
      </w:pPr>
      <w:r w:rsidRPr="008B2B40">
        <w:rPr>
          <w:rFonts w:asciiTheme="majorHAnsi" w:hAnsiTheme="majorHAnsi" w:cstheme="majorHAnsi"/>
          <w:bCs/>
        </w:rPr>
        <w:t xml:space="preserve">This profiling mechanism allows the Society to satisfy requirements of r.46 </w:t>
      </w:r>
      <w:r w:rsidR="00125160" w:rsidRPr="008B2B40">
        <w:rPr>
          <w:rFonts w:asciiTheme="majorHAnsi" w:hAnsiTheme="majorHAnsi" w:cstheme="majorHAnsi"/>
          <w:bCs/>
        </w:rPr>
        <w:t>–</w:t>
      </w:r>
      <w:r w:rsidR="00125160">
        <w:rPr>
          <w:rFonts w:asciiTheme="majorHAnsi" w:hAnsiTheme="majorHAnsi" w:cstheme="majorHAnsi"/>
          <w:bCs/>
        </w:rPr>
        <w:t xml:space="preserve"> </w:t>
      </w:r>
      <w:r w:rsidR="00125160" w:rsidRPr="008B2B40">
        <w:rPr>
          <w:rFonts w:asciiTheme="majorHAnsi" w:hAnsiTheme="majorHAnsi" w:cstheme="majorHAnsi"/>
          <w:bCs/>
        </w:rPr>
        <w:t>i.e.</w:t>
      </w:r>
      <w:r w:rsidR="000E5660" w:rsidRPr="008B2B40">
        <w:rPr>
          <w:rFonts w:asciiTheme="majorHAnsi" w:hAnsiTheme="majorHAnsi" w:cstheme="majorHAnsi"/>
          <w:bCs/>
        </w:rPr>
        <w:t>,</w:t>
      </w:r>
      <w:r w:rsidRPr="008B2B40">
        <w:rPr>
          <w:rFonts w:asciiTheme="majorHAnsi" w:hAnsiTheme="majorHAnsi" w:cstheme="majorHAnsi"/>
          <w:bCs/>
        </w:rPr>
        <w:t xml:space="preserve"> to adopt a risk-based approach</w:t>
      </w:r>
      <w:r w:rsidR="00125160">
        <w:rPr>
          <w:rFonts w:asciiTheme="majorHAnsi" w:hAnsiTheme="majorHAnsi" w:cstheme="majorHAnsi"/>
          <w:bCs/>
        </w:rPr>
        <w:t xml:space="preserve"> by basing </w:t>
      </w:r>
      <w:r w:rsidRPr="008B2B40">
        <w:rPr>
          <w:rFonts w:asciiTheme="majorHAnsi" w:hAnsiTheme="majorHAnsi" w:cstheme="majorHAnsi"/>
          <w:bCs/>
        </w:rPr>
        <w:t xml:space="preserve">the frequency and intensity of our supervision </w:t>
      </w:r>
      <w:r w:rsidR="00125160">
        <w:rPr>
          <w:rFonts w:asciiTheme="majorHAnsi" w:hAnsiTheme="majorHAnsi" w:cstheme="majorHAnsi"/>
          <w:bCs/>
        </w:rPr>
        <w:t>according to</w:t>
      </w:r>
      <w:r w:rsidRPr="008B2B40">
        <w:rPr>
          <w:rFonts w:asciiTheme="majorHAnsi" w:hAnsiTheme="majorHAnsi" w:cstheme="majorHAnsi"/>
          <w:bCs/>
        </w:rPr>
        <w:t xml:space="preserve"> the risk profile of our supervised population</w:t>
      </w:r>
      <w:r w:rsidR="007B5F71" w:rsidRPr="008B2B40">
        <w:rPr>
          <w:rFonts w:asciiTheme="majorHAnsi" w:hAnsiTheme="majorHAnsi" w:cstheme="majorHAnsi"/>
          <w:bCs/>
        </w:rPr>
        <w:t xml:space="preserve">. </w:t>
      </w:r>
    </w:p>
    <w:p w14:paraId="3BF56C9B" w14:textId="604E20BE" w:rsidR="0022510A" w:rsidRPr="008B2B40" w:rsidRDefault="005226ED" w:rsidP="0022510A">
      <w:pPr>
        <w:rPr>
          <w:rFonts w:asciiTheme="majorHAnsi" w:hAnsiTheme="majorHAnsi" w:cstheme="majorHAnsi"/>
        </w:rPr>
      </w:pPr>
      <w:r>
        <w:rPr>
          <w:rFonts w:asciiTheme="majorHAnsi" w:hAnsiTheme="majorHAnsi" w:cstheme="majorHAnsi"/>
        </w:rPr>
        <w:t xml:space="preserve">The Society also sets out our approach to risk-based supervision and associated outcomes in a </w:t>
      </w:r>
      <w:hyperlink r:id="rId21" w:history="1">
        <w:r w:rsidRPr="009E61CE">
          <w:rPr>
            <w:rStyle w:val="Hyperlink"/>
            <w:rFonts w:asciiTheme="majorHAnsi" w:hAnsiTheme="majorHAnsi" w:cstheme="majorHAnsi"/>
            <w:b/>
            <w:bCs/>
          </w:rPr>
          <w:t>Risk Appetite Statement</w:t>
        </w:r>
      </w:hyperlink>
      <w:r>
        <w:rPr>
          <w:rFonts w:asciiTheme="majorHAnsi" w:hAnsiTheme="majorHAnsi" w:cstheme="majorHAnsi"/>
        </w:rPr>
        <w:t xml:space="preserve"> published in February 2021</w:t>
      </w:r>
    </w:p>
    <w:p w14:paraId="51543758" w14:textId="688AA61B" w:rsidR="0022510A" w:rsidRPr="00FA6AAE" w:rsidRDefault="00113847" w:rsidP="0022510A">
      <w:pPr>
        <w:rPr>
          <w:rFonts w:asciiTheme="majorHAnsi" w:hAnsiTheme="majorHAnsi" w:cstheme="majorHAnsi"/>
          <w:b/>
          <w:bCs/>
          <w:u w:val="single"/>
        </w:rPr>
      </w:pPr>
      <w:r w:rsidRPr="00FA6AAE">
        <w:rPr>
          <w:rFonts w:asciiTheme="majorHAnsi" w:hAnsiTheme="majorHAnsi" w:cstheme="majorHAnsi"/>
          <w:b/>
          <w:bCs/>
          <w:noProof/>
          <w:lang w:eastAsia="en-GB"/>
        </w:rPr>
        <w:drawing>
          <wp:anchor distT="0" distB="0" distL="114300" distR="114300" simplePos="0" relativeHeight="251655168" behindDoc="1" locked="0" layoutInCell="1" allowOverlap="1" wp14:anchorId="1D8CAF42" wp14:editId="162D05FD">
            <wp:simplePos x="0" y="0"/>
            <wp:positionH relativeFrom="margin">
              <wp:align>right</wp:align>
            </wp:positionH>
            <wp:positionV relativeFrom="paragraph">
              <wp:posOffset>254000</wp:posOffset>
            </wp:positionV>
            <wp:extent cx="2406770" cy="1613139"/>
            <wp:effectExtent l="0" t="0" r="0" b="6350"/>
            <wp:wrapTight wrapText="bothSides">
              <wp:wrapPolygon edited="0">
                <wp:start x="0" y="0"/>
                <wp:lineTo x="0" y="21430"/>
                <wp:lineTo x="21372" y="21430"/>
                <wp:lineTo x="21372" y="0"/>
                <wp:lineTo x="0" y="0"/>
              </wp:wrapPolygon>
            </wp:wrapTight>
            <wp:docPr id="18" name="Chart 18">
              <a:extLst xmlns:a="http://schemas.openxmlformats.org/drawingml/2006/main">
                <a:ext uri="{FF2B5EF4-FFF2-40B4-BE49-F238E27FC236}">
                  <a16:creationId xmlns:a16="http://schemas.microsoft.com/office/drawing/2014/main" id="{D7ECA877-5475-49D8-8F83-6D881BA4B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22510A" w:rsidRPr="00FA6AAE">
        <w:rPr>
          <w:rFonts w:asciiTheme="majorHAnsi" w:hAnsiTheme="majorHAnsi" w:cstheme="majorHAnsi"/>
          <w:b/>
          <w:bCs/>
          <w:u w:val="single"/>
        </w:rPr>
        <w:t xml:space="preserve">The Scottish Legal Profession – Inherent </w:t>
      </w:r>
      <w:r w:rsidR="00437351">
        <w:rPr>
          <w:rFonts w:asciiTheme="majorHAnsi" w:hAnsiTheme="majorHAnsi" w:cstheme="majorHAnsi"/>
          <w:b/>
          <w:bCs/>
          <w:u w:val="single"/>
        </w:rPr>
        <w:t>r</w:t>
      </w:r>
      <w:r w:rsidR="0022510A" w:rsidRPr="00FA6AAE">
        <w:rPr>
          <w:rFonts w:asciiTheme="majorHAnsi" w:hAnsiTheme="majorHAnsi" w:cstheme="majorHAnsi"/>
          <w:b/>
          <w:bCs/>
          <w:u w:val="single"/>
        </w:rPr>
        <w:t xml:space="preserve">isks and </w:t>
      </w:r>
      <w:r w:rsidR="00437351">
        <w:rPr>
          <w:rFonts w:asciiTheme="majorHAnsi" w:hAnsiTheme="majorHAnsi" w:cstheme="majorHAnsi"/>
          <w:b/>
          <w:bCs/>
          <w:u w:val="single"/>
        </w:rPr>
        <w:t>r</w:t>
      </w:r>
      <w:r w:rsidR="0022510A" w:rsidRPr="00FA6AAE">
        <w:rPr>
          <w:rFonts w:asciiTheme="majorHAnsi" w:hAnsiTheme="majorHAnsi" w:cstheme="majorHAnsi"/>
          <w:b/>
          <w:bCs/>
          <w:u w:val="single"/>
        </w:rPr>
        <w:t xml:space="preserve">isk </w:t>
      </w:r>
      <w:r w:rsidR="00437351">
        <w:rPr>
          <w:rFonts w:asciiTheme="majorHAnsi" w:hAnsiTheme="majorHAnsi" w:cstheme="majorHAnsi"/>
          <w:b/>
          <w:bCs/>
          <w:u w:val="single"/>
        </w:rPr>
        <w:t>p</w:t>
      </w:r>
      <w:r w:rsidR="0022510A" w:rsidRPr="00FA6AAE">
        <w:rPr>
          <w:rFonts w:asciiTheme="majorHAnsi" w:hAnsiTheme="majorHAnsi" w:cstheme="majorHAnsi"/>
          <w:b/>
          <w:bCs/>
          <w:u w:val="single"/>
        </w:rPr>
        <w:t>rofile</w:t>
      </w:r>
    </w:p>
    <w:p w14:paraId="193C9603" w14:textId="17E11798" w:rsidR="008624E8" w:rsidRPr="008B2B40" w:rsidRDefault="005A1413" w:rsidP="003624FD">
      <w:pPr>
        <w:rPr>
          <w:rFonts w:asciiTheme="majorHAnsi" w:hAnsiTheme="majorHAnsi" w:cstheme="majorHAnsi"/>
        </w:rPr>
      </w:pPr>
      <w:r>
        <w:rPr>
          <w:rFonts w:asciiTheme="majorHAnsi" w:hAnsiTheme="majorHAnsi" w:cstheme="majorHAnsi"/>
        </w:rPr>
        <w:t xml:space="preserve">Through the analysis of our </w:t>
      </w:r>
      <w:r w:rsidR="002E1D1C">
        <w:rPr>
          <w:rFonts w:asciiTheme="majorHAnsi" w:hAnsiTheme="majorHAnsi" w:cstheme="majorHAnsi"/>
        </w:rPr>
        <w:t>2020/21</w:t>
      </w:r>
      <w:r>
        <w:rPr>
          <w:rFonts w:asciiTheme="majorHAnsi" w:hAnsiTheme="majorHAnsi" w:cstheme="majorHAnsi"/>
        </w:rPr>
        <w:t xml:space="preserve"> AML Certificate returns, we have built a risk profile of our supervised population – we believe that </w:t>
      </w:r>
      <w:r w:rsidR="002E1D1C">
        <w:rPr>
          <w:rFonts w:asciiTheme="majorHAnsi" w:hAnsiTheme="majorHAnsi" w:cstheme="majorHAnsi"/>
        </w:rPr>
        <w:t>280</w:t>
      </w:r>
      <w:r w:rsidR="007B5F71" w:rsidRPr="008B2B40">
        <w:rPr>
          <w:rFonts w:asciiTheme="majorHAnsi" w:hAnsiTheme="majorHAnsi" w:cstheme="majorHAnsi"/>
        </w:rPr>
        <w:t xml:space="preserve"> </w:t>
      </w:r>
      <w:r>
        <w:rPr>
          <w:rFonts w:asciiTheme="majorHAnsi" w:hAnsiTheme="majorHAnsi" w:cstheme="majorHAnsi"/>
        </w:rPr>
        <w:t>firms represent a</w:t>
      </w:r>
      <w:r w:rsidR="00BB39A3">
        <w:rPr>
          <w:rFonts w:asciiTheme="majorHAnsi" w:hAnsiTheme="majorHAnsi" w:cstheme="majorHAnsi"/>
        </w:rPr>
        <w:t>n</w:t>
      </w:r>
      <w:r>
        <w:rPr>
          <w:rFonts w:asciiTheme="majorHAnsi" w:hAnsiTheme="majorHAnsi" w:cstheme="majorHAnsi"/>
        </w:rPr>
        <w:t xml:space="preserve"> </w:t>
      </w:r>
      <w:r w:rsidR="00EE543C">
        <w:rPr>
          <w:rFonts w:asciiTheme="majorHAnsi" w:hAnsiTheme="majorHAnsi" w:cstheme="majorHAnsi"/>
        </w:rPr>
        <w:t xml:space="preserve">inherently </w:t>
      </w:r>
      <w:r>
        <w:rPr>
          <w:rFonts w:asciiTheme="majorHAnsi" w:hAnsiTheme="majorHAnsi" w:cstheme="majorHAnsi"/>
        </w:rPr>
        <w:t>lower risk of handling the proceeds of crime</w:t>
      </w:r>
      <w:r w:rsidR="007B5F71" w:rsidRPr="008B2B40">
        <w:rPr>
          <w:rFonts w:asciiTheme="majorHAnsi" w:hAnsiTheme="majorHAnsi" w:cstheme="majorHAnsi"/>
        </w:rPr>
        <w:t>, 3</w:t>
      </w:r>
      <w:r w:rsidR="002E1D1C">
        <w:rPr>
          <w:rFonts w:asciiTheme="majorHAnsi" w:hAnsiTheme="majorHAnsi" w:cstheme="majorHAnsi"/>
        </w:rPr>
        <w:t>62</w:t>
      </w:r>
      <w:r>
        <w:rPr>
          <w:rFonts w:asciiTheme="majorHAnsi" w:hAnsiTheme="majorHAnsi" w:cstheme="majorHAnsi"/>
        </w:rPr>
        <w:t xml:space="preserve"> are at medium </w:t>
      </w:r>
      <w:r w:rsidR="00EE543C">
        <w:rPr>
          <w:rFonts w:asciiTheme="majorHAnsi" w:hAnsiTheme="majorHAnsi" w:cstheme="majorHAnsi"/>
        </w:rPr>
        <w:t xml:space="preserve">inherent </w:t>
      </w:r>
      <w:r>
        <w:rPr>
          <w:rFonts w:asciiTheme="majorHAnsi" w:hAnsiTheme="majorHAnsi" w:cstheme="majorHAnsi"/>
        </w:rPr>
        <w:t>risk</w:t>
      </w:r>
      <w:r w:rsidR="007B5F71" w:rsidRPr="008B2B40">
        <w:rPr>
          <w:rFonts w:asciiTheme="majorHAnsi" w:hAnsiTheme="majorHAnsi" w:cstheme="majorHAnsi"/>
        </w:rPr>
        <w:t xml:space="preserve"> and 5</w:t>
      </w:r>
      <w:r w:rsidR="002E1D1C">
        <w:rPr>
          <w:rFonts w:asciiTheme="majorHAnsi" w:hAnsiTheme="majorHAnsi" w:cstheme="majorHAnsi"/>
        </w:rPr>
        <w:t>4</w:t>
      </w:r>
      <w:r w:rsidR="007B5F71" w:rsidRPr="008B2B40">
        <w:rPr>
          <w:rFonts w:asciiTheme="majorHAnsi" w:hAnsiTheme="majorHAnsi" w:cstheme="majorHAnsi"/>
        </w:rPr>
        <w:t xml:space="preserve"> </w:t>
      </w:r>
      <w:r>
        <w:rPr>
          <w:rFonts w:asciiTheme="majorHAnsi" w:hAnsiTheme="majorHAnsi" w:cstheme="majorHAnsi"/>
        </w:rPr>
        <w:t xml:space="preserve">pose an inherently higher risk given the type of business activities they undertake, the </w:t>
      </w:r>
      <w:r w:rsidR="00BB39A3">
        <w:rPr>
          <w:rFonts w:asciiTheme="majorHAnsi" w:hAnsiTheme="majorHAnsi" w:cstheme="majorHAnsi"/>
        </w:rPr>
        <w:t xml:space="preserve">types of </w:t>
      </w:r>
      <w:r>
        <w:rPr>
          <w:rFonts w:asciiTheme="majorHAnsi" w:hAnsiTheme="majorHAnsi" w:cstheme="majorHAnsi"/>
        </w:rPr>
        <w:t>clients they hold and their geographical reach</w:t>
      </w:r>
      <w:r w:rsidR="002A5D68">
        <w:rPr>
          <w:rFonts w:asciiTheme="majorHAnsi" w:hAnsiTheme="majorHAnsi" w:cstheme="majorHAnsi"/>
        </w:rPr>
        <w:t>.</w:t>
      </w:r>
    </w:p>
    <w:p w14:paraId="4F666C0B" w14:textId="6B2FAF91" w:rsidR="00A914E0" w:rsidRDefault="005A1413" w:rsidP="003624FD">
      <w:pPr>
        <w:rPr>
          <w:rFonts w:asciiTheme="majorHAnsi" w:hAnsiTheme="majorHAnsi" w:cstheme="majorHAnsi"/>
        </w:rPr>
      </w:pPr>
      <w:r>
        <w:rPr>
          <w:rFonts w:asciiTheme="majorHAnsi" w:hAnsiTheme="majorHAnsi" w:cstheme="majorHAnsi"/>
        </w:rPr>
        <w:t>The analysis of AML certificate information also gives us the ability to identify specific risks within our supervised population</w:t>
      </w:r>
      <w:r w:rsidR="00680F3A">
        <w:rPr>
          <w:rFonts w:asciiTheme="majorHAnsi" w:hAnsiTheme="majorHAnsi" w:cstheme="majorHAnsi"/>
        </w:rPr>
        <w:t>.</w:t>
      </w:r>
    </w:p>
    <w:p w14:paraId="6BF9289D" w14:textId="404EFAD8" w:rsidR="00A914E0" w:rsidRDefault="00A914E0" w:rsidP="003624FD">
      <w:pPr>
        <w:rPr>
          <w:rFonts w:asciiTheme="majorHAnsi" w:hAnsiTheme="majorHAnsi" w:cstheme="majorHAnsi"/>
        </w:rPr>
      </w:pPr>
      <w:r>
        <w:rPr>
          <w:noProof/>
        </w:rPr>
        <w:drawing>
          <wp:anchor distT="0" distB="0" distL="114300" distR="114300" simplePos="0" relativeHeight="251665408" behindDoc="0" locked="0" layoutInCell="1" allowOverlap="1" wp14:anchorId="359ED156" wp14:editId="06C539D5">
            <wp:simplePos x="0" y="0"/>
            <wp:positionH relativeFrom="margin">
              <wp:posOffset>-36195</wp:posOffset>
            </wp:positionH>
            <wp:positionV relativeFrom="paragraph">
              <wp:posOffset>501015</wp:posOffset>
            </wp:positionV>
            <wp:extent cx="6737350" cy="2603500"/>
            <wp:effectExtent l="0" t="0" r="6350" b="6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73735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057" w:rsidRPr="008B2B40">
        <w:rPr>
          <w:rFonts w:asciiTheme="majorHAnsi" w:hAnsiTheme="majorHAnsi" w:cstheme="majorHAnsi"/>
        </w:rPr>
        <w:t xml:space="preserve">The geographic pictorial </w:t>
      </w:r>
      <w:r w:rsidRPr="009E61CE">
        <w:rPr>
          <w:rFonts w:asciiTheme="majorHAnsi" w:hAnsiTheme="majorHAnsi" w:cstheme="majorHAnsi"/>
        </w:rPr>
        <w:t>below</w:t>
      </w:r>
      <w:r w:rsidR="00B44057" w:rsidRPr="008B2B40">
        <w:rPr>
          <w:rFonts w:asciiTheme="majorHAnsi" w:hAnsiTheme="majorHAnsi" w:cstheme="majorHAnsi"/>
          <w:i/>
          <w:iCs/>
        </w:rPr>
        <w:t>,</w:t>
      </w:r>
      <w:r w:rsidR="00B44057" w:rsidRPr="008B2B40">
        <w:rPr>
          <w:rFonts w:asciiTheme="majorHAnsi" w:hAnsiTheme="majorHAnsi" w:cstheme="majorHAnsi"/>
        </w:rPr>
        <w:t xml:space="preserve"> for example, shows </w:t>
      </w:r>
      <w:r w:rsidR="007878F1">
        <w:rPr>
          <w:rFonts w:asciiTheme="majorHAnsi" w:hAnsiTheme="majorHAnsi" w:cstheme="majorHAnsi"/>
        </w:rPr>
        <w:t xml:space="preserve">international </w:t>
      </w:r>
      <w:r w:rsidR="00B44057" w:rsidRPr="008B2B40">
        <w:rPr>
          <w:rFonts w:asciiTheme="majorHAnsi" w:hAnsiTheme="majorHAnsi" w:cstheme="majorHAnsi"/>
        </w:rPr>
        <w:t>beneficial ownership information linked to conveyances for corporate clients</w:t>
      </w:r>
      <w:r w:rsidR="007878F1">
        <w:rPr>
          <w:rFonts w:asciiTheme="majorHAnsi" w:hAnsiTheme="majorHAnsi" w:cstheme="majorHAnsi"/>
        </w:rPr>
        <w:t>, undertaken by Scottish solicitors</w:t>
      </w:r>
      <w:r w:rsidR="005A1413">
        <w:rPr>
          <w:rFonts w:asciiTheme="majorHAnsi" w:hAnsiTheme="majorHAnsi" w:cstheme="majorHAnsi"/>
        </w:rPr>
        <w:t xml:space="preserve">. </w:t>
      </w:r>
    </w:p>
    <w:p w14:paraId="406C3000" w14:textId="032DED17" w:rsidR="00680F3A" w:rsidRDefault="009D2BA9" w:rsidP="003624FD">
      <w:pPr>
        <w:rPr>
          <w:rFonts w:asciiTheme="majorHAnsi" w:hAnsiTheme="majorHAnsi" w:cstheme="majorHAnsi"/>
        </w:rPr>
      </w:pPr>
      <w:r w:rsidRPr="008B2B40">
        <w:rPr>
          <w:rFonts w:asciiTheme="majorHAnsi" w:hAnsiTheme="majorHAnsi" w:cstheme="majorHAnsi"/>
          <w:noProof/>
          <w:lang w:eastAsia="en-GB"/>
        </w:rPr>
        <w:lastRenderedPageBreak/>
        <mc:AlternateContent>
          <mc:Choice Requires="wps">
            <w:drawing>
              <wp:anchor distT="0" distB="0" distL="114300" distR="114300" simplePos="0" relativeHeight="251650048" behindDoc="1" locked="0" layoutInCell="1" allowOverlap="1" wp14:anchorId="2BF298DF" wp14:editId="09338FC0">
                <wp:simplePos x="0" y="0"/>
                <wp:positionH relativeFrom="column">
                  <wp:posOffset>3703955</wp:posOffset>
                </wp:positionH>
                <wp:positionV relativeFrom="paragraph">
                  <wp:posOffset>748665</wp:posOffset>
                </wp:positionV>
                <wp:extent cx="1892300" cy="800100"/>
                <wp:effectExtent l="57150" t="19050" r="69850" b="95250"/>
                <wp:wrapTight wrapText="bothSides">
                  <wp:wrapPolygon edited="0">
                    <wp:start x="435" y="-514"/>
                    <wp:lineTo x="-652" y="0"/>
                    <wp:lineTo x="-652" y="22114"/>
                    <wp:lineTo x="870" y="23657"/>
                    <wp:lineTo x="20658" y="23657"/>
                    <wp:lineTo x="20875" y="23143"/>
                    <wp:lineTo x="22180" y="16971"/>
                    <wp:lineTo x="22180" y="8229"/>
                    <wp:lineTo x="21093" y="514"/>
                    <wp:lineTo x="21093" y="-514"/>
                    <wp:lineTo x="435" y="-514"/>
                  </wp:wrapPolygon>
                </wp:wrapTight>
                <wp:docPr id="20" name="Rectangle: Rounded Corners 20"/>
                <wp:cNvGraphicFramePr/>
                <a:graphic xmlns:a="http://schemas.openxmlformats.org/drawingml/2006/main">
                  <a:graphicData uri="http://schemas.microsoft.com/office/word/2010/wordprocessingShape">
                    <wps:wsp>
                      <wps:cNvSpPr/>
                      <wps:spPr>
                        <a:xfrm>
                          <a:off x="0" y="0"/>
                          <a:ext cx="1892300" cy="800100"/>
                        </a:xfrm>
                        <a:prstGeom prst="roundRect">
                          <a:avLst/>
                        </a:prstGeom>
                        <a:solidFill>
                          <a:srgbClr val="005B82"/>
                        </a:solid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1D8CAF75" w14:textId="19017126" w:rsidR="00095A7E" w:rsidRPr="00437259" w:rsidRDefault="002E1D1C" w:rsidP="00F1084F">
                            <w:pPr>
                              <w:jc w:val="center"/>
                              <w:rPr>
                                <w:b/>
                                <w:bCs/>
                                <w:sz w:val="24"/>
                                <w:szCs w:val="24"/>
                              </w:rPr>
                            </w:pPr>
                            <w:r>
                              <w:rPr>
                                <w:b/>
                                <w:bCs/>
                                <w:sz w:val="24"/>
                                <w:szCs w:val="24"/>
                              </w:rPr>
                              <w:t>&lt;1</w:t>
                            </w:r>
                            <w:r w:rsidR="00767B76">
                              <w:rPr>
                                <w:b/>
                                <w:bCs/>
                                <w:sz w:val="24"/>
                                <w:szCs w:val="24"/>
                              </w:rPr>
                              <w:t>40</w:t>
                            </w:r>
                            <w:r w:rsidR="00095A7E" w:rsidRPr="00437259">
                              <w:rPr>
                                <w:b/>
                                <w:bCs/>
                                <w:sz w:val="24"/>
                                <w:szCs w:val="24"/>
                              </w:rPr>
                              <w:t xml:space="preserve"> </w:t>
                            </w:r>
                            <w:r w:rsidR="00767B76">
                              <w:rPr>
                                <w:b/>
                                <w:bCs/>
                                <w:sz w:val="24"/>
                                <w:szCs w:val="24"/>
                              </w:rPr>
                              <w:t>C</w:t>
                            </w:r>
                            <w:r w:rsidR="00095A7E" w:rsidRPr="00437259">
                              <w:rPr>
                                <w:b/>
                                <w:bCs/>
                                <w:sz w:val="24"/>
                                <w:szCs w:val="24"/>
                              </w:rPr>
                              <w:t>onveyances linked to Politically Exposed Persons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BF298DF" id="Rectangle: Rounded Corners 20" o:spid="_x0000_s1026" style="position:absolute;margin-left:291.65pt;margin-top:58.95pt;width:149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" fillcolor="#005b82" strokecolor="#31849b [2408]">
                <v:shadow on="t" color="black" opacity="22937f" origin=",.5" offset="0,.63889mm"/>
                <v:textbox>
                  <w:txbxContent>
                    <w:p w14:paraId="1D8CAF75" w14:textId="19017126" w:rsidR="00095A7E" w:rsidRPr="00437259" w:rsidRDefault="002E1D1C" w:rsidP="00F1084F">
                      <w:pPr>
                        <w:jc w:val="center"/>
                        <w:rPr>
                          <w:b/>
                          <w:bCs/>
                          <w:sz w:val="24"/>
                          <w:szCs w:val="24"/>
                        </w:rPr>
                      </w:pPr>
                      <w:r>
                        <w:rPr>
                          <w:b/>
                          <w:bCs/>
                          <w:sz w:val="24"/>
                          <w:szCs w:val="24"/>
                        </w:rPr>
                        <w:t>&lt;1</w:t>
                      </w:r>
                      <w:r w:rsidR="00767B76">
                        <w:rPr>
                          <w:b/>
                          <w:bCs/>
                          <w:sz w:val="24"/>
                          <w:szCs w:val="24"/>
                        </w:rPr>
                        <w:t>40</w:t>
                      </w:r>
                      <w:r w:rsidR="00095A7E" w:rsidRPr="00437259">
                        <w:rPr>
                          <w:b/>
                          <w:bCs/>
                          <w:sz w:val="24"/>
                          <w:szCs w:val="24"/>
                        </w:rPr>
                        <w:t xml:space="preserve"> </w:t>
                      </w:r>
                      <w:r w:rsidR="00767B76">
                        <w:rPr>
                          <w:b/>
                          <w:bCs/>
                          <w:sz w:val="24"/>
                          <w:szCs w:val="24"/>
                        </w:rPr>
                        <w:t>C</w:t>
                      </w:r>
                      <w:r w:rsidR="00095A7E" w:rsidRPr="00437259">
                        <w:rPr>
                          <w:b/>
                          <w:bCs/>
                          <w:sz w:val="24"/>
                          <w:szCs w:val="24"/>
                        </w:rPr>
                        <w:t>onveyances linked to Politically Exposed Persons</w:t>
                      </w:r>
                    </w:p>
                  </w:txbxContent>
                </v:textbox>
                <w10:wrap type="tight"/>
              </v:roundrect>
            </w:pict>
          </mc:Fallback>
        </mc:AlternateContent>
      </w:r>
      <w:r w:rsidRPr="008B2B40">
        <w:rPr>
          <w:rFonts w:asciiTheme="majorHAnsi" w:hAnsiTheme="majorHAnsi" w:cstheme="majorHAnsi"/>
          <w:noProof/>
          <w:lang w:eastAsia="en-GB"/>
        </w:rPr>
        <mc:AlternateContent>
          <mc:Choice Requires="wps">
            <w:drawing>
              <wp:anchor distT="0" distB="0" distL="114300" distR="114300" simplePos="0" relativeHeight="251664384" behindDoc="1" locked="0" layoutInCell="1" allowOverlap="1" wp14:anchorId="5402642C" wp14:editId="10451AD7">
                <wp:simplePos x="0" y="0"/>
                <wp:positionH relativeFrom="column">
                  <wp:posOffset>3727450</wp:posOffset>
                </wp:positionH>
                <wp:positionV relativeFrom="paragraph">
                  <wp:posOffset>1687830</wp:posOffset>
                </wp:positionV>
                <wp:extent cx="1892300" cy="808990"/>
                <wp:effectExtent l="57150" t="19050" r="69850" b="86360"/>
                <wp:wrapTight wrapText="bothSides">
                  <wp:wrapPolygon edited="0">
                    <wp:start x="435" y="-509"/>
                    <wp:lineTo x="-652" y="0"/>
                    <wp:lineTo x="-652" y="21871"/>
                    <wp:lineTo x="870" y="23397"/>
                    <wp:lineTo x="20658" y="23397"/>
                    <wp:lineTo x="20875" y="22889"/>
                    <wp:lineTo x="22180" y="16785"/>
                    <wp:lineTo x="22180" y="8138"/>
                    <wp:lineTo x="21093" y="509"/>
                    <wp:lineTo x="21093" y="-509"/>
                    <wp:lineTo x="435" y="-509"/>
                  </wp:wrapPolygon>
                </wp:wrapTight>
                <wp:docPr id="1" name="Rectangle: Rounded Corners 1"/>
                <wp:cNvGraphicFramePr/>
                <a:graphic xmlns:a="http://schemas.openxmlformats.org/drawingml/2006/main">
                  <a:graphicData uri="http://schemas.microsoft.com/office/word/2010/wordprocessingShape">
                    <wps:wsp>
                      <wps:cNvSpPr/>
                      <wps:spPr>
                        <a:xfrm>
                          <a:off x="0" y="0"/>
                          <a:ext cx="1892300" cy="808990"/>
                        </a:xfrm>
                        <a:prstGeom prst="roundRect">
                          <a:avLst/>
                        </a:prstGeom>
                        <a:solidFill>
                          <a:srgbClr val="005B82"/>
                        </a:solidFill>
                        <a:ln w="9525" cap="flat" cmpd="sng" algn="ctr">
                          <a:solidFill>
                            <a:srgbClr val="4BACC6">
                              <a:lumMod val="75000"/>
                            </a:srgbClr>
                          </a:solidFill>
                          <a:prstDash val="solid"/>
                        </a:ln>
                        <a:effectLst>
                          <a:outerShdw blurRad="40000" dist="23000" dir="5400000" rotWithShape="0">
                            <a:srgbClr val="000000">
                              <a:alpha val="35000"/>
                            </a:srgbClr>
                          </a:outerShdw>
                        </a:effectLst>
                      </wps:spPr>
                      <wps:txbx>
                        <w:txbxContent>
                          <w:p w14:paraId="1C732903" w14:textId="3A518395" w:rsidR="00767B76" w:rsidRPr="00767B76" w:rsidRDefault="006B58DB" w:rsidP="00767B76">
                            <w:pPr>
                              <w:jc w:val="center"/>
                              <w:rPr>
                                <w:b/>
                                <w:bCs/>
                                <w:color w:val="FFFFFF" w:themeColor="background1"/>
                                <w:sz w:val="24"/>
                                <w:szCs w:val="24"/>
                              </w:rPr>
                            </w:pPr>
                            <w:r>
                              <w:rPr>
                                <w:b/>
                                <w:bCs/>
                                <w:color w:val="FFFFFF" w:themeColor="background1"/>
                                <w:sz w:val="24"/>
                                <w:szCs w:val="24"/>
                              </w:rPr>
                              <w:t>64 Non-UK PEPs provided with a regulated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402642C" id="Rectangle: Rounded Corners 1" o:spid="_x0000_s1027" style="position:absolute;margin-left:293.5pt;margin-top:132.9pt;width:149pt;height:6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" fillcolor="#005b82" strokecolor="#31859c">
                <v:shadow on="t" color="black" opacity="22937f" origin=",.5" offset="0,.63889mm"/>
                <v:textbox>
                  <w:txbxContent>
                    <w:p w14:paraId="1C732903" w14:textId="3A518395" w:rsidR="00767B76" w:rsidRPr="00767B76" w:rsidRDefault="006B58DB" w:rsidP="00767B76">
                      <w:pPr>
                        <w:jc w:val="center"/>
                        <w:rPr>
                          <w:b/>
                          <w:bCs/>
                          <w:color w:val="FFFFFF" w:themeColor="background1"/>
                          <w:sz w:val="24"/>
                          <w:szCs w:val="24"/>
                        </w:rPr>
                      </w:pPr>
                      <w:r>
                        <w:rPr>
                          <w:b/>
                          <w:bCs/>
                          <w:color w:val="FFFFFF" w:themeColor="background1"/>
                          <w:sz w:val="24"/>
                          <w:szCs w:val="24"/>
                        </w:rPr>
                        <w:t>64 Non-UK PEPs provided with a regulated service</w:t>
                      </w:r>
                    </w:p>
                  </w:txbxContent>
                </v:textbox>
                <w10:wrap type="tight"/>
              </v:roundrect>
            </w:pict>
          </mc:Fallback>
        </mc:AlternateContent>
      </w:r>
      <w:r w:rsidRPr="008B2B40">
        <w:rPr>
          <w:rFonts w:asciiTheme="majorHAnsi" w:hAnsiTheme="majorHAnsi" w:cstheme="majorHAnsi"/>
          <w:noProof/>
          <w:lang w:eastAsia="en-GB"/>
        </w:rPr>
        <mc:AlternateContent>
          <mc:Choice Requires="wps">
            <w:drawing>
              <wp:anchor distT="0" distB="0" distL="114300" distR="114300" simplePos="0" relativeHeight="251651072" behindDoc="1" locked="0" layoutInCell="1" allowOverlap="1" wp14:anchorId="42BC4A65" wp14:editId="73B6D819">
                <wp:simplePos x="0" y="0"/>
                <wp:positionH relativeFrom="margin">
                  <wp:posOffset>685800</wp:posOffset>
                </wp:positionH>
                <wp:positionV relativeFrom="paragraph">
                  <wp:posOffset>723265</wp:posOffset>
                </wp:positionV>
                <wp:extent cx="1900555" cy="1714500"/>
                <wp:effectExtent l="57150" t="19050" r="80645" b="95250"/>
                <wp:wrapTopAndBottom/>
                <wp:docPr id="21" name="Rectangle: Rounded Corners 21"/>
                <wp:cNvGraphicFramePr/>
                <a:graphic xmlns:a="http://schemas.openxmlformats.org/drawingml/2006/main">
                  <a:graphicData uri="http://schemas.microsoft.com/office/word/2010/wordprocessingShape">
                    <wps:wsp>
                      <wps:cNvSpPr/>
                      <wps:spPr>
                        <a:xfrm>
                          <a:off x="0" y="0"/>
                          <a:ext cx="1900555" cy="1714500"/>
                        </a:xfrm>
                        <a:prstGeom prst="roundRect">
                          <a:avLst/>
                        </a:prstGeom>
                        <a:solidFill>
                          <a:srgbClr val="005B82"/>
                        </a:solid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295B6572" w14:textId="397B8224" w:rsidR="00095A7E" w:rsidRPr="00437259" w:rsidRDefault="00095A7E" w:rsidP="00CB6EF3">
                            <w:pPr>
                              <w:spacing w:after="0"/>
                              <w:jc w:val="center"/>
                              <w:rPr>
                                <w:b/>
                                <w:bCs/>
                                <w:color w:val="EEECE1" w:themeColor="background2"/>
                                <w:sz w:val="28"/>
                                <w:szCs w:val="28"/>
                              </w:rPr>
                            </w:pPr>
                            <w:r w:rsidRPr="00437259">
                              <w:rPr>
                                <w:b/>
                                <w:bCs/>
                                <w:color w:val="EEECE1" w:themeColor="background2"/>
                                <w:sz w:val="28"/>
                                <w:szCs w:val="28"/>
                              </w:rPr>
                              <w:t>&gt;5000 Registered Offices provided</w:t>
                            </w:r>
                          </w:p>
                          <w:p w14:paraId="523C60CA" w14:textId="2F2677E7" w:rsidR="00095A7E" w:rsidRPr="00437259" w:rsidRDefault="00095A7E" w:rsidP="00CB6EF3">
                            <w:pPr>
                              <w:autoSpaceDE w:val="0"/>
                              <w:autoSpaceDN w:val="0"/>
                              <w:adjustRightInd w:val="0"/>
                              <w:spacing w:after="0" w:line="240" w:lineRule="auto"/>
                              <w:rPr>
                                <w:rFonts w:ascii="T3Font_15" w:hAnsi="T3Font_15" w:cs="T3Font_15"/>
                                <w:i/>
                                <w:iCs/>
                                <w:color w:val="EEECE1" w:themeColor="background2"/>
                                <w:sz w:val="28"/>
                                <w:szCs w:val="28"/>
                              </w:rPr>
                            </w:pPr>
                            <w:r w:rsidRPr="00437259">
                              <w:rPr>
                                <w:rFonts w:ascii="T3Font_15" w:hAnsi="T3Font_15" w:cs="T3Font_15"/>
                                <w:i/>
                                <w:iCs/>
                                <w:color w:val="EEECE1" w:themeColor="background2"/>
                                <w:sz w:val="28"/>
                                <w:szCs w:val="28"/>
                              </w:rPr>
                              <w:t>including ownership in</w:t>
                            </w:r>
                            <w:r w:rsidR="00767B76">
                              <w:rPr>
                                <w:rFonts w:ascii="T3Font_15" w:hAnsi="T3Font_15" w:cs="T3Font_15"/>
                                <w:i/>
                                <w:iCs/>
                                <w:color w:val="EEECE1" w:themeColor="background2"/>
                                <w:sz w:val="28"/>
                                <w:szCs w:val="28"/>
                              </w:rPr>
                              <w:t xml:space="preserve"> </w:t>
                            </w:r>
                            <w:r w:rsidRPr="00437259">
                              <w:rPr>
                                <w:rFonts w:ascii="T3Font_15" w:hAnsi="T3Font_15" w:cs="T3Font_15"/>
                                <w:i/>
                                <w:iCs/>
                                <w:color w:val="EEECE1" w:themeColor="background2"/>
                                <w:sz w:val="28"/>
                                <w:szCs w:val="28"/>
                              </w:rPr>
                              <w:t xml:space="preserve">China, </w:t>
                            </w:r>
                            <w:r w:rsidR="002E1D1C">
                              <w:rPr>
                                <w:rFonts w:ascii="T3Font_15" w:hAnsi="T3Font_15" w:cs="T3Font_15"/>
                                <w:i/>
                                <w:iCs/>
                                <w:color w:val="EEECE1" w:themeColor="background2"/>
                                <w:sz w:val="28"/>
                                <w:szCs w:val="28"/>
                              </w:rPr>
                              <w:t xml:space="preserve">Syria, Bermuda, </w:t>
                            </w:r>
                            <w:r w:rsidR="00767B76">
                              <w:rPr>
                                <w:rFonts w:ascii="T3Font_15" w:hAnsi="T3Font_15" w:cs="T3Font_15"/>
                                <w:i/>
                                <w:iCs/>
                                <w:color w:val="EEECE1" w:themeColor="background2"/>
                                <w:sz w:val="28"/>
                                <w:szCs w:val="28"/>
                              </w:rPr>
                              <w:t>Luxembourg</w:t>
                            </w:r>
                            <w:r w:rsidRPr="00437259">
                              <w:rPr>
                                <w:rFonts w:ascii="T3Font_15" w:hAnsi="T3Font_15" w:cs="T3Font_15"/>
                                <w:i/>
                                <w:iCs/>
                                <w:color w:val="EEECE1" w:themeColor="background2"/>
                                <w:sz w:val="28"/>
                                <w:szCs w:val="28"/>
                              </w:rPr>
                              <w:t xml:space="preserve"> and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2BC4A65" id="Rectangle: Rounded Corners 21" o:spid="_x0000_s1028" style="position:absolute;margin-left:54pt;margin-top:56.95pt;width:149.65pt;height: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" fillcolor="#005b82" strokecolor="#31849b [2408]">
                <v:shadow on="t" color="black" opacity="22937f" origin=",.5" offset="0,.63889mm"/>
                <v:textbox>
                  <w:txbxContent>
                    <w:p w14:paraId="295B6572" w14:textId="397B8224" w:rsidR="00095A7E" w:rsidRPr="00437259" w:rsidRDefault="00095A7E" w:rsidP="00CB6EF3">
                      <w:pPr>
                        <w:spacing w:after="0"/>
                        <w:jc w:val="center"/>
                        <w:rPr>
                          <w:b/>
                          <w:bCs/>
                          <w:color w:val="EEECE1" w:themeColor="background2"/>
                          <w:sz w:val="28"/>
                          <w:szCs w:val="28"/>
                        </w:rPr>
                      </w:pPr>
                      <w:r w:rsidRPr="00437259">
                        <w:rPr>
                          <w:b/>
                          <w:bCs/>
                          <w:color w:val="EEECE1" w:themeColor="background2"/>
                          <w:sz w:val="28"/>
                          <w:szCs w:val="28"/>
                        </w:rPr>
                        <w:t>&gt;5000 Registered Offices provided</w:t>
                      </w:r>
                    </w:p>
                    <w:p w14:paraId="523C60CA" w14:textId="2F2677E7" w:rsidR="00095A7E" w:rsidRPr="00437259" w:rsidRDefault="00095A7E" w:rsidP="00CB6EF3">
                      <w:pPr>
                        <w:autoSpaceDE w:val="0"/>
                        <w:autoSpaceDN w:val="0"/>
                        <w:adjustRightInd w:val="0"/>
                        <w:spacing w:after="0" w:line="240" w:lineRule="auto"/>
                        <w:rPr>
                          <w:rFonts w:ascii="T3Font_15" w:hAnsi="T3Font_15" w:cs="T3Font_15"/>
                          <w:i/>
                          <w:iCs/>
                          <w:color w:val="EEECE1" w:themeColor="background2"/>
                          <w:sz w:val="28"/>
                          <w:szCs w:val="28"/>
                        </w:rPr>
                      </w:pPr>
                      <w:r w:rsidRPr="00437259">
                        <w:rPr>
                          <w:rFonts w:ascii="T3Font_15" w:hAnsi="T3Font_15" w:cs="T3Font_15"/>
                          <w:i/>
                          <w:iCs/>
                          <w:color w:val="EEECE1" w:themeColor="background2"/>
                          <w:sz w:val="28"/>
                          <w:szCs w:val="28"/>
                        </w:rPr>
                        <w:t>including ownership in</w:t>
                      </w:r>
                      <w:r w:rsidR="00767B76">
                        <w:rPr>
                          <w:rFonts w:ascii="T3Font_15" w:hAnsi="T3Font_15" w:cs="T3Font_15"/>
                          <w:i/>
                          <w:iCs/>
                          <w:color w:val="EEECE1" w:themeColor="background2"/>
                          <w:sz w:val="28"/>
                          <w:szCs w:val="28"/>
                        </w:rPr>
                        <w:t xml:space="preserve"> </w:t>
                      </w:r>
                      <w:r w:rsidRPr="00437259">
                        <w:rPr>
                          <w:rFonts w:ascii="T3Font_15" w:hAnsi="T3Font_15" w:cs="T3Font_15"/>
                          <w:i/>
                          <w:iCs/>
                          <w:color w:val="EEECE1" w:themeColor="background2"/>
                          <w:sz w:val="28"/>
                          <w:szCs w:val="28"/>
                        </w:rPr>
                        <w:t xml:space="preserve">China, </w:t>
                      </w:r>
                      <w:r w:rsidR="002E1D1C">
                        <w:rPr>
                          <w:rFonts w:ascii="T3Font_15" w:hAnsi="T3Font_15" w:cs="T3Font_15"/>
                          <w:i/>
                          <w:iCs/>
                          <w:color w:val="EEECE1" w:themeColor="background2"/>
                          <w:sz w:val="28"/>
                          <w:szCs w:val="28"/>
                        </w:rPr>
                        <w:t xml:space="preserve">Syria, Bermuda, </w:t>
                      </w:r>
                      <w:r w:rsidR="00767B76">
                        <w:rPr>
                          <w:rFonts w:ascii="T3Font_15" w:hAnsi="T3Font_15" w:cs="T3Font_15"/>
                          <w:i/>
                          <w:iCs/>
                          <w:color w:val="EEECE1" w:themeColor="background2"/>
                          <w:sz w:val="28"/>
                          <w:szCs w:val="28"/>
                        </w:rPr>
                        <w:t>Luxembourg</w:t>
                      </w:r>
                      <w:r w:rsidRPr="00437259">
                        <w:rPr>
                          <w:rFonts w:ascii="T3Font_15" w:hAnsi="T3Font_15" w:cs="T3Font_15"/>
                          <w:i/>
                          <w:iCs/>
                          <w:color w:val="EEECE1" w:themeColor="background2"/>
                          <w:sz w:val="28"/>
                          <w:szCs w:val="28"/>
                        </w:rPr>
                        <w:t xml:space="preserve"> and more.</w:t>
                      </w:r>
                    </w:p>
                  </w:txbxContent>
                </v:textbox>
                <w10:wrap type="topAndBottom" anchorx="margin"/>
              </v:roundrect>
            </w:pict>
          </mc:Fallback>
        </mc:AlternateContent>
      </w:r>
      <w:r w:rsidR="005A1413">
        <w:rPr>
          <w:rFonts w:asciiTheme="majorHAnsi" w:hAnsiTheme="majorHAnsi" w:cstheme="majorHAnsi"/>
        </w:rPr>
        <w:t>We can also identify information linked to T</w:t>
      </w:r>
      <w:r w:rsidR="00BB39A3">
        <w:rPr>
          <w:rFonts w:asciiTheme="majorHAnsi" w:hAnsiTheme="majorHAnsi" w:cstheme="majorHAnsi"/>
        </w:rPr>
        <w:t xml:space="preserve">rust </w:t>
      </w:r>
      <w:r w:rsidR="002A5D68">
        <w:rPr>
          <w:rFonts w:asciiTheme="majorHAnsi" w:hAnsiTheme="majorHAnsi" w:cstheme="majorHAnsi"/>
        </w:rPr>
        <w:t>and</w:t>
      </w:r>
      <w:r w:rsidR="00BB39A3">
        <w:rPr>
          <w:rFonts w:asciiTheme="majorHAnsi" w:hAnsiTheme="majorHAnsi" w:cstheme="majorHAnsi"/>
        </w:rPr>
        <w:t xml:space="preserve"> Company Service Provision (T</w:t>
      </w:r>
      <w:r w:rsidR="005A1413">
        <w:rPr>
          <w:rFonts w:asciiTheme="majorHAnsi" w:hAnsiTheme="majorHAnsi" w:cstheme="majorHAnsi"/>
        </w:rPr>
        <w:t>CSP</w:t>
      </w:r>
      <w:r w:rsidR="00BB39A3">
        <w:rPr>
          <w:rFonts w:asciiTheme="majorHAnsi" w:hAnsiTheme="majorHAnsi" w:cstheme="majorHAnsi"/>
        </w:rPr>
        <w:t>)</w:t>
      </w:r>
      <w:r w:rsidR="005A1413">
        <w:rPr>
          <w:rFonts w:asciiTheme="majorHAnsi" w:hAnsiTheme="majorHAnsi" w:cstheme="majorHAnsi"/>
        </w:rPr>
        <w:t xml:space="preserve"> or P</w:t>
      </w:r>
      <w:r w:rsidR="00BB39A3">
        <w:rPr>
          <w:rFonts w:asciiTheme="majorHAnsi" w:hAnsiTheme="majorHAnsi" w:cstheme="majorHAnsi"/>
        </w:rPr>
        <w:t xml:space="preserve">olitically </w:t>
      </w:r>
      <w:r w:rsidR="005A1413">
        <w:rPr>
          <w:rFonts w:asciiTheme="majorHAnsi" w:hAnsiTheme="majorHAnsi" w:cstheme="majorHAnsi"/>
        </w:rPr>
        <w:t>E</w:t>
      </w:r>
      <w:r w:rsidR="00BB39A3">
        <w:rPr>
          <w:rFonts w:asciiTheme="majorHAnsi" w:hAnsiTheme="majorHAnsi" w:cstheme="majorHAnsi"/>
        </w:rPr>
        <w:t xml:space="preserve">xposed </w:t>
      </w:r>
      <w:r w:rsidR="005A1413">
        <w:rPr>
          <w:rFonts w:asciiTheme="majorHAnsi" w:hAnsiTheme="majorHAnsi" w:cstheme="majorHAnsi"/>
        </w:rPr>
        <w:t>P</w:t>
      </w:r>
      <w:r w:rsidR="00BB39A3">
        <w:rPr>
          <w:rFonts w:asciiTheme="majorHAnsi" w:hAnsiTheme="majorHAnsi" w:cstheme="majorHAnsi"/>
        </w:rPr>
        <w:t>erson (PEP)</w:t>
      </w:r>
      <w:r w:rsidR="005A1413">
        <w:rPr>
          <w:rFonts w:asciiTheme="majorHAnsi" w:hAnsiTheme="majorHAnsi" w:cstheme="majorHAnsi"/>
        </w:rPr>
        <w:t xml:space="preserve"> risk, for</w:t>
      </w:r>
      <w:r w:rsidR="00767B76">
        <w:rPr>
          <w:rFonts w:asciiTheme="majorHAnsi" w:hAnsiTheme="majorHAnsi" w:cstheme="majorHAnsi"/>
        </w:rPr>
        <w:t xml:space="preserve"> </w:t>
      </w:r>
      <w:r w:rsidR="005A1413">
        <w:rPr>
          <w:rFonts w:asciiTheme="majorHAnsi" w:hAnsiTheme="majorHAnsi" w:cstheme="majorHAnsi"/>
        </w:rPr>
        <w:t>example:</w:t>
      </w:r>
    </w:p>
    <w:p w14:paraId="7279A0E8" w14:textId="4094C6A8" w:rsidR="00A914E0" w:rsidRDefault="00A914E0" w:rsidP="003624FD">
      <w:pPr>
        <w:rPr>
          <w:rFonts w:asciiTheme="majorHAnsi" w:hAnsiTheme="majorHAnsi" w:cstheme="majorHAnsi"/>
        </w:rPr>
      </w:pPr>
    </w:p>
    <w:p w14:paraId="370F3815" w14:textId="77777777" w:rsidR="00A914E0" w:rsidRDefault="00A914E0" w:rsidP="003624FD">
      <w:pPr>
        <w:rPr>
          <w:rFonts w:asciiTheme="majorHAnsi" w:hAnsiTheme="majorHAnsi" w:cstheme="majorHAnsi"/>
        </w:rPr>
      </w:pPr>
    </w:p>
    <w:p w14:paraId="35D4377C" w14:textId="5EA3EF2D" w:rsidR="00B653C8" w:rsidRDefault="00B653C8" w:rsidP="003624FD">
      <w:pPr>
        <w:rPr>
          <w:rFonts w:asciiTheme="majorHAnsi" w:hAnsiTheme="majorHAnsi" w:cstheme="majorHAnsi"/>
          <w:b/>
          <w:bCs/>
          <w:u w:val="single"/>
        </w:rPr>
      </w:pPr>
      <w:r w:rsidRPr="008B2B40">
        <w:rPr>
          <w:rFonts w:asciiTheme="majorHAnsi" w:hAnsiTheme="majorHAnsi" w:cstheme="majorHAnsi"/>
          <w:b/>
          <w:bCs/>
          <w:u w:val="single"/>
        </w:rPr>
        <w:t xml:space="preserve">AML Assurance </w:t>
      </w:r>
    </w:p>
    <w:p w14:paraId="1E596322" w14:textId="533EB4FD" w:rsidR="008954CF" w:rsidRPr="002A5D68" w:rsidRDefault="008954CF" w:rsidP="003624FD">
      <w:pPr>
        <w:rPr>
          <w:rFonts w:asciiTheme="majorHAnsi" w:hAnsiTheme="majorHAnsi" w:cstheme="majorHAnsi"/>
          <w:i/>
          <w:iCs/>
          <w:u w:val="single"/>
        </w:rPr>
      </w:pPr>
      <w:r w:rsidRPr="002A5D68">
        <w:rPr>
          <w:rFonts w:asciiTheme="majorHAnsi" w:hAnsiTheme="majorHAnsi" w:cstheme="majorHAnsi"/>
          <w:i/>
          <w:iCs/>
          <w:u w:val="single"/>
        </w:rPr>
        <w:t>High Risk Reviews</w:t>
      </w:r>
    </w:p>
    <w:p w14:paraId="4D4789D8" w14:textId="7AA01070" w:rsidR="008F1004" w:rsidRPr="008B2B40" w:rsidRDefault="0045406A" w:rsidP="003624FD">
      <w:pPr>
        <w:rPr>
          <w:rFonts w:asciiTheme="majorHAnsi" w:hAnsiTheme="majorHAnsi" w:cstheme="majorHAnsi"/>
        </w:rPr>
      </w:pPr>
      <w:r>
        <w:rPr>
          <w:rFonts w:asciiTheme="majorHAnsi" w:hAnsiTheme="majorHAnsi" w:cstheme="majorHAnsi"/>
        </w:rPr>
        <w:t>(</w:t>
      </w:r>
      <w:r w:rsidR="00B653C8" w:rsidRPr="008B2B40">
        <w:rPr>
          <w:rFonts w:asciiTheme="majorHAnsi" w:hAnsiTheme="majorHAnsi" w:cstheme="majorHAnsi"/>
        </w:rPr>
        <w:t>In accordance with the provisions of r.46</w:t>
      </w:r>
      <w:r>
        <w:rPr>
          <w:rFonts w:asciiTheme="majorHAnsi" w:hAnsiTheme="majorHAnsi" w:cstheme="majorHAnsi"/>
        </w:rPr>
        <w:t>)</w:t>
      </w:r>
      <w:r w:rsidR="00B653C8" w:rsidRPr="008B2B40">
        <w:rPr>
          <w:rFonts w:asciiTheme="majorHAnsi" w:hAnsiTheme="majorHAnsi" w:cstheme="majorHAnsi"/>
        </w:rPr>
        <w:t xml:space="preserve"> the AML team </w:t>
      </w:r>
      <w:r>
        <w:rPr>
          <w:rFonts w:asciiTheme="majorHAnsi" w:hAnsiTheme="majorHAnsi" w:cstheme="majorHAnsi"/>
        </w:rPr>
        <w:t>base</w:t>
      </w:r>
      <w:r w:rsidR="00B653C8" w:rsidRPr="008B2B40">
        <w:rPr>
          <w:rFonts w:asciiTheme="majorHAnsi" w:hAnsiTheme="majorHAnsi" w:cstheme="majorHAnsi"/>
        </w:rPr>
        <w:t xml:space="preserve"> the frequency and intensity of </w:t>
      </w:r>
      <w:r>
        <w:rPr>
          <w:rFonts w:asciiTheme="majorHAnsi" w:hAnsiTheme="majorHAnsi" w:cstheme="majorHAnsi"/>
        </w:rPr>
        <w:t>assurance</w:t>
      </w:r>
      <w:r w:rsidR="00B653C8" w:rsidRPr="008B2B40">
        <w:rPr>
          <w:rFonts w:asciiTheme="majorHAnsi" w:hAnsiTheme="majorHAnsi" w:cstheme="majorHAnsi"/>
        </w:rPr>
        <w:t xml:space="preserve"> work according to the risk profile</w:t>
      </w:r>
      <w:r>
        <w:rPr>
          <w:rFonts w:asciiTheme="majorHAnsi" w:hAnsiTheme="majorHAnsi" w:cstheme="majorHAnsi"/>
        </w:rPr>
        <w:t>s</w:t>
      </w:r>
      <w:r w:rsidR="00B653C8" w:rsidRPr="008B2B40">
        <w:rPr>
          <w:rFonts w:asciiTheme="majorHAnsi" w:hAnsiTheme="majorHAnsi" w:cstheme="majorHAnsi"/>
        </w:rPr>
        <w:t xml:space="preserve"> developed in the AML Certificate process. </w:t>
      </w:r>
    </w:p>
    <w:p w14:paraId="64AFCB17" w14:textId="4CF2670E" w:rsidR="00B653C8" w:rsidRPr="008B2B40" w:rsidRDefault="008F1004" w:rsidP="003624FD">
      <w:pPr>
        <w:rPr>
          <w:rFonts w:asciiTheme="majorHAnsi" w:hAnsiTheme="majorHAnsi" w:cstheme="majorHAnsi"/>
        </w:rPr>
      </w:pPr>
      <w:r w:rsidRPr="008B2B40">
        <w:rPr>
          <w:rFonts w:asciiTheme="majorHAnsi" w:hAnsiTheme="majorHAnsi" w:cstheme="majorHAnsi"/>
        </w:rPr>
        <w:t>Depending upon the circumstance and specific risks highlighted via the certificate, r</w:t>
      </w:r>
      <w:r w:rsidR="00B653C8" w:rsidRPr="008B2B40">
        <w:rPr>
          <w:rFonts w:asciiTheme="majorHAnsi" w:hAnsiTheme="majorHAnsi" w:cstheme="majorHAnsi"/>
        </w:rPr>
        <w:t xml:space="preserve">eviews </w:t>
      </w:r>
      <w:r w:rsidRPr="008B2B40">
        <w:rPr>
          <w:rFonts w:asciiTheme="majorHAnsi" w:hAnsiTheme="majorHAnsi" w:cstheme="majorHAnsi"/>
        </w:rPr>
        <w:t xml:space="preserve">can vary between </w:t>
      </w:r>
      <w:r w:rsidR="00B653C8" w:rsidRPr="008B2B40">
        <w:rPr>
          <w:rFonts w:asciiTheme="majorHAnsi" w:hAnsiTheme="majorHAnsi" w:cstheme="majorHAnsi"/>
        </w:rPr>
        <w:t>full</w:t>
      </w:r>
      <w:r w:rsidR="007878F1">
        <w:rPr>
          <w:rFonts w:asciiTheme="majorHAnsi" w:hAnsiTheme="majorHAnsi" w:cstheme="majorHAnsi"/>
        </w:rPr>
        <w:t>-</w:t>
      </w:r>
      <w:r w:rsidR="00D05F47">
        <w:rPr>
          <w:rFonts w:asciiTheme="majorHAnsi" w:hAnsiTheme="majorHAnsi" w:cstheme="majorHAnsi"/>
        </w:rPr>
        <w:t xml:space="preserve"> </w:t>
      </w:r>
      <w:r w:rsidR="00B653C8" w:rsidRPr="008B2B40">
        <w:rPr>
          <w:rFonts w:asciiTheme="majorHAnsi" w:hAnsiTheme="majorHAnsi" w:cstheme="majorHAnsi"/>
        </w:rPr>
        <w:t>firm inspection</w:t>
      </w:r>
      <w:r w:rsidR="00D05F47">
        <w:rPr>
          <w:rFonts w:asciiTheme="majorHAnsi" w:hAnsiTheme="majorHAnsi" w:cstheme="majorHAnsi"/>
        </w:rPr>
        <w:t>s</w:t>
      </w:r>
      <w:r w:rsidRPr="008B2B40">
        <w:rPr>
          <w:rFonts w:asciiTheme="majorHAnsi" w:hAnsiTheme="majorHAnsi" w:cstheme="majorHAnsi"/>
        </w:rPr>
        <w:t xml:space="preserve"> or reviews focused on specific files or areas of a firm’s business. We also perform </w:t>
      </w:r>
      <w:r w:rsidR="00B653C8" w:rsidRPr="008B2B40">
        <w:rPr>
          <w:rFonts w:asciiTheme="majorHAnsi" w:hAnsiTheme="majorHAnsi" w:cstheme="majorHAnsi"/>
        </w:rPr>
        <w:t xml:space="preserve">ad-hoc reviews based on intelligence gathered from sources such as law enforcement </w:t>
      </w:r>
      <w:r w:rsidR="002A5D68">
        <w:rPr>
          <w:rFonts w:asciiTheme="majorHAnsi" w:hAnsiTheme="majorHAnsi" w:cstheme="majorHAnsi"/>
        </w:rPr>
        <w:t xml:space="preserve">and </w:t>
      </w:r>
      <w:r w:rsidR="00B653C8" w:rsidRPr="008B2B40">
        <w:rPr>
          <w:rFonts w:asciiTheme="majorHAnsi" w:hAnsiTheme="majorHAnsi" w:cstheme="majorHAnsi"/>
        </w:rPr>
        <w:t>our reporting concerns helpline.</w:t>
      </w:r>
    </w:p>
    <w:p w14:paraId="78E2D2AF" w14:textId="11667327" w:rsidR="005226ED" w:rsidRDefault="008F1004" w:rsidP="008F1004">
      <w:pPr>
        <w:rPr>
          <w:rFonts w:asciiTheme="majorHAnsi" w:hAnsiTheme="majorHAnsi" w:cstheme="majorHAnsi"/>
        </w:rPr>
      </w:pPr>
      <w:r w:rsidRPr="008B2B40">
        <w:rPr>
          <w:rFonts w:asciiTheme="majorHAnsi" w:hAnsiTheme="majorHAnsi" w:cstheme="majorHAnsi"/>
        </w:rPr>
        <w:t>Full firm i</w:t>
      </w:r>
      <w:r w:rsidR="00F26386" w:rsidRPr="008B2B40">
        <w:rPr>
          <w:rFonts w:asciiTheme="majorHAnsi" w:hAnsiTheme="majorHAnsi" w:cstheme="majorHAnsi"/>
        </w:rPr>
        <w:t xml:space="preserve">nspections </w:t>
      </w:r>
      <w:r w:rsidRPr="008B2B40">
        <w:rPr>
          <w:rFonts w:asciiTheme="majorHAnsi" w:hAnsiTheme="majorHAnsi" w:cstheme="majorHAnsi"/>
        </w:rPr>
        <w:t xml:space="preserve">test both the adequacy of a firm’s Policies, Controls and Procedures (PCPs) as set against fundamental regulatory requirements such as </w:t>
      </w:r>
      <w:r w:rsidR="002A5D68">
        <w:rPr>
          <w:rFonts w:asciiTheme="majorHAnsi" w:hAnsiTheme="majorHAnsi" w:cstheme="majorHAnsi"/>
        </w:rPr>
        <w:t>Customer Due Diligence (</w:t>
      </w:r>
      <w:r w:rsidRPr="008B2B40">
        <w:rPr>
          <w:rFonts w:asciiTheme="majorHAnsi" w:hAnsiTheme="majorHAnsi" w:cstheme="majorHAnsi"/>
        </w:rPr>
        <w:t>CDD</w:t>
      </w:r>
      <w:r w:rsidR="002A5D68">
        <w:rPr>
          <w:rFonts w:asciiTheme="majorHAnsi" w:hAnsiTheme="majorHAnsi" w:cstheme="majorHAnsi"/>
        </w:rPr>
        <w:t>)</w:t>
      </w:r>
      <w:r w:rsidRPr="008B2B40">
        <w:rPr>
          <w:rFonts w:asciiTheme="majorHAnsi" w:hAnsiTheme="majorHAnsi" w:cstheme="majorHAnsi"/>
        </w:rPr>
        <w:t>, governance and internal controls, record keeping and training</w:t>
      </w:r>
      <w:r w:rsidR="005226ED">
        <w:rPr>
          <w:rFonts w:asciiTheme="majorHAnsi" w:hAnsiTheme="majorHAnsi" w:cstheme="majorHAnsi"/>
        </w:rPr>
        <w:t xml:space="preserve"> – moving forward we will also review PCPs in light of the recently revised Legal Sector Affinity Group AML Guidance, including its 36 </w:t>
      </w:r>
      <w:r w:rsidR="002A5D68">
        <w:rPr>
          <w:rFonts w:asciiTheme="majorHAnsi" w:hAnsiTheme="majorHAnsi" w:cstheme="majorHAnsi"/>
        </w:rPr>
        <w:t>‘</w:t>
      </w:r>
      <w:r w:rsidR="005226ED">
        <w:rPr>
          <w:rFonts w:asciiTheme="majorHAnsi" w:hAnsiTheme="majorHAnsi" w:cstheme="majorHAnsi"/>
        </w:rPr>
        <w:t>High Level AML Compliance Principles</w:t>
      </w:r>
      <w:r w:rsidR="002A5D68">
        <w:rPr>
          <w:rFonts w:asciiTheme="majorHAnsi" w:hAnsiTheme="majorHAnsi" w:cstheme="majorHAnsi"/>
        </w:rPr>
        <w:t>.’</w:t>
      </w:r>
      <w:r w:rsidR="004A58D2">
        <w:rPr>
          <w:rFonts w:asciiTheme="majorHAnsi" w:hAnsiTheme="majorHAnsi" w:cstheme="majorHAnsi"/>
        </w:rPr>
        <w:t xml:space="preserve"> The inspection process then goes on</w:t>
      </w:r>
      <w:r w:rsidR="000B2F43">
        <w:rPr>
          <w:rFonts w:asciiTheme="majorHAnsi" w:hAnsiTheme="majorHAnsi" w:cstheme="majorHAnsi"/>
        </w:rPr>
        <w:t xml:space="preserve"> </w:t>
      </w:r>
      <w:r w:rsidR="004A58D2">
        <w:rPr>
          <w:rFonts w:asciiTheme="majorHAnsi" w:hAnsiTheme="majorHAnsi" w:cstheme="majorHAnsi"/>
        </w:rPr>
        <w:t>to review</w:t>
      </w:r>
      <w:r w:rsidR="000B2F43">
        <w:rPr>
          <w:rFonts w:asciiTheme="majorHAnsi" w:hAnsiTheme="majorHAnsi" w:cstheme="majorHAnsi"/>
        </w:rPr>
        <w:t xml:space="preserve"> </w:t>
      </w:r>
      <w:r w:rsidRPr="008B2B40">
        <w:rPr>
          <w:rFonts w:asciiTheme="majorHAnsi" w:hAnsiTheme="majorHAnsi" w:cstheme="majorHAnsi"/>
        </w:rPr>
        <w:t xml:space="preserve">the effectiveness of such measures </w:t>
      </w:r>
      <w:r w:rsidR="002A5D68">
        <w:rPr>
          <w:rFonts w:asciiTheme="majorHAnsi" w:hAnsiTheme="majorHAnsi" w:cstheme="majorHAnsi"/>
        </w:rPr>
        <w:t>‘</w:t>
      </w:r>
      <w:r w:rsidRPr="008B2B40">
        <w:rPr>
          <w:rFonts w:asciiTheme="majorHAnsi" w:hAnsiTheme="majorHAnsi" w:cstheme="majorHAnsi"/>
        </w:rPr>
        <w:t>on the ground</w:t>
      </w:r>
      <w:r w:rsidR="002A5D68">
        <w:rPr>
          <w:rFonts w:asciiTheme="majorHAnsi" w:hAnsiTheme="majorHAnsi" w:cstheme="majorHAnsi"/>
        </w:rPr>
        <w:t>’</w:t>
      </w:r>
      <w:r w:rsidRPr="008B2B40">
        <w:rPr>
          <w:rFonts w:asciiTheme="majorHAnsi" w:hAnsiTheme="majorHAnsi" w:cstheme="majorHAnsi"/>
        </w:rPr>
        <w:t xml:space="preserve">, by testing adherence to PCPs through sample review of </w:t>
      </w:r>
      <w:r w:rsidR="004A58D2">
        <w:rPr>
          <w:rFonts w:asciiTheme="majorHAnsi" w:hAnsiTheme="majorHAnsi" w:cstheme="majorHAnsi"/>
        </w:rPr>
        <w:t xml:space="preserve">higher risk </w:t>
      </w:r>
      <w:r w:rsidRPr="008B2B40">
        <w:rPr>
          <w:rFonts w:asciiTheme="majorHAnsi" w:hAnsiTheme="majorHAnsi" w:cstheme="majorHAnsi"/>
        </w:rPr>
        <w:t xml:space="preserve">file matters. </w:t>
      </w:r>
    </w:p>
    <w:p w14:paraId="1783BC31" w14:textId="01655A04" w:rsidR="008F1004" w:rsidRPr="008B2B40" w:rsidRDefault="008F1004" w:rsidP="008F1004">
      <w:pPr>
        <w:rPr>
          <w:rFonts w:asciiTheme="majorHAnsi" w:hAnsiTheme="majorHAnsi" w:cstheme="majorHAnsi"/>
        </w:rPr>
      </w:pPr>
      <w:r w:rsidRPr="008B2B40">
        <w:rPr>
          <w:rFonts w:asciiTheme="majorHAnsi" w:hAnsiTheme="majorHAnsi" w:cstheme="majorHAnsi"/>
        </w:rPr>
        <w:t xml:space="preserve">AML Certificate data allows us to </w:t>
      </w:r>
      <w:r w:rsidR="00C5748E" w:rsidRPr="008B2B40">
        <w:rPr>
          <w:rFonts w:asciiTheme="majorHAnsi" w:hAnsiTheme="majorHAnsi" w:cstheme="majorHAnsi"/>
        </w:rPr>
        <w:t xml:space="preserve">sample </w:t>
      </w:r>
      <w:r w:rsidRPr="008B2B40">
        <w:rPr>
          <w:rFonts w:asciiTheme="majorHAnsi" w:hAnsiTheme="majorHAnsi" w:cstheme="majorHAnsi"/>
        </w:rPr>
        <w:t>effectively</w:t>
      </w:r>
      <w:r w:rsidR="00C5748E" w:rsidRPr="008B2B40">
        <w:rPr>
          <w:rFonts w:asciiTheme="majorHAnsi" w:hAnsiTheme="majorHAnsi" w:cstheme="majorHAnsi"/>
        </w:rPr>
        <w:t xml:space="preserve"> and efficiently</w:t>
      </w:r>
      <w:r w:rsidRPr="008B2B40">
        <w:rPr>
          <w:rFonts w:asciiTheme="majorHAnsi" w:hAnsiTheme="majorHAnsi" w:cstheme="majorHAnsi"/>
        </w:rPr>
        <w:t xml:space="preserve">, focusing on high-risk or other matters of interest from an AML perspective. </w:t>
      </w:r>
      <w:r w:rsidR="00C5748E" w:rsidRPr="008B2B40">
        <w:rPr>
          <w:rFonts w:asciiTheme="majorHAnsi" w:hAnsiTheme="majorHAnsi" w:cstheme="majorHAnsi"/>
        </w:rPr>
        <w:t>This data forms the basis of file selection</w:t>
      </w:r>
      <w:r w:rsidR="005226ED">
        <w:rPr>
          <w:rFonts w:asciiTheme="majorHAnsi" w:hAnsiTheme="majorHAnsi" w:cstheme="majorHAnsi"/>
        </w:rPr>
        <w:t>.</w:t>
      </w:r>
      <w:r w:rsidR="00C5748E" w:rsidRPr="008B2B40">
        <w:rPr>
          <w:rFonts w:asciiTheme="majorHAnsi" w:hAnsiTheme="majorHAnsi" w:cstheme="majorHAnsi"/>
        </w:rPr>
        <w:t xml:space="preserve"> </w:t>
      </w:r>
    </w:p>
    <w:p w14:paraId="235374B5" w14:textId="300EE966" w:rsidR="00F26386" w:rsidRDefault="008F1004" w:rsidP="00F26386">
      <w:pPr>
        <w:rPr>
          <w:rFonts w:asciiTheme="majorHAnsi" w:hAnsiTheme="majorHAnsi" w:cstheme="majorHAnsi"/>
        </w:rPr>
      </w:pPr>
      <w:r w:rsidRPr="008B2B40">
        <w:rPr>
          <w:rFonts w:asciiTheme="majorHAnsi" w:hAnsiTheme="majorHAnsi" w:cstheme="majorHAnsi"/>
        </w:rPr>
        <w:t xml:space="preserve">During the </w:t>
      </w:r>
      <w:r w:rsidR="005226ED">
        <w:rPr>
          <w:rFonts w:asciiTheme="majorHAnsi" w:hAnsiTheme="majorHAnsi" w:cstheme="majorHAnsi"/>
        </w:rPr>
        <w:t>ongoing</w:t>
      </w:r>
      <w:r w:rsidR="005226ED" w:rsidRPr="008B2B40">
        <w:rPr>
          <w:rFonts w:asciiTheme="majorHAnsi" w:hAnsiTheme="majorHAnsi" w:cstheme="majorHAnsi"/>
        </w:rPr>
        <w:t xml:space="preserve"> </w:t>
      </w:r>
      <w:r w:rsidRPr="008B2B40">
        <w:rPr>
          <w:rFonts w:asciiTheme="majorHAnsi" w:hAnsiTheme="majorHAnsi" w:cstheme="majorHAnsi"/>
        </w:rPr>
        <w:t>pandemic, all</w:t>
      </w:r>
      <w:r w:rsidR="00C5748E" w:rsidRPr="008B2B40">
        <w:rPr>
          <w:rFonts w:asciiTheme="majorHAnsi" w:hAnsiTheme="majorHAnsi" w:cstheme="majorHAnsi"/>
        </w:rPr>
        <w:t xml:space="preserve"> high-risk</w:t>
      </w:r>
      <w:r w:rsidRPr="008B2B40">
        <w:rPr>
          <w:rFonts w:asciiTheme="majorHAnsi" w:hAnsiTheme="majorHAnsi" w:cstheme="majorHAnsi"/>
        </w:rPr>
        <w:t xml:space="preserve"> reviews have been successfully conducted remotely, </w:t>
      </w:r>
      <w:r w:rsidR="00F26386" w:rsidRPr="008B2B40">
        <w:rPr>
          <w:rFonts w:asciiTheme="majorHAnsi" w:hAnsiTheme="majorHAnsi" w:cstheme="majorHAnsi"/>
        </w:rPr>
        <w:t>us</w:t>
      </w:r>
      <w:r w:rsidRPr="008B2B40">
        <w:rPr>
          <w:rFonts w:asciiTheme="majorHAnsi" w:hAnsiTheme="majorHAnsi" w:cstheme="majorHAnsi"/>
        </w:rPr>
        <w:t>ing</w:t>
      </w:r>
      <w:r w:rsidR="00F26386" w:rsidRPr="008B2B40">
        <w:rPr>
          <w:rFonts w:asciiTheme="majorHAnsi" w:hAnsiTheme="majorHAnsi" w:cstheme="majorHAnsi"/>
        </w:rPr>
        <w:t xml:space="preserve"> secure online tools and email encryption facilities </w:t>
      </w:r>
      <w:r w:rsidR="004A58D2">
        <w:rPr>
          <w:rFonts w:asciiTheme="majorHAnsi" w:hAnsiTheme="majorHAnsi" w:cstheme="majorHAnsi"/>
        </w:rPr>
        <w:t xml:space="preserve">– this will continue, in order to both ensure the safety of our employees and those of firms, along with reducing </w:t>
      </w:r>
      <w:r w:rsidR="000B2F43">
        <w:rPr>
          <w:rFonts w:asciiTheme="majorHAnsi" w:hAnsiTheme="majorHAnsi" w:cstheme="majorHAnsi"/>
        </w:rPr>
        <w:t xml:space="preserve">operational </w:t>
      </w:r>
      <w:r w:rsidR="004A58D2">
        <w:rPr>
          <w:rFonts w:asciiTheme="majorHAnsi" w:hAnsiTheme="majorHAnsi" w:cstheme="majorHAnsi"/>
        </w:rPr>
        <w:t>impact</w:t>
      </w:r>
      <w:r w:rsidR="000B2F43">
        <w:rPr>
          <w:rFonts w:asciiTheme="majorHAnsi" w:hAnsiTheme="majorHAnsi" w:cstheme="majorHAnsi"/>
        </w:rPr>
        <w:t>s</w:t>
      </w:r>
      <w:r w:rsidR="004A58D2">
        <w:rPr>
          <w:rFonts w:asciiTheme="majorHAnsi" w:hAnsiTheme="majorHAnsi" w:cstheme="majorHAnsi"/>
        </w:rPr>
        <w:t xml:space="preserve"> on firms we inspect.</w:t>
      </w:r>
    </w:p>
    <w:p w14:paraId="7F1A5285" w14:textId="77777777" w:rsidR="008A33FD" w:rsidRDefault="008A33FD" w:rsidP="00F26386">
      <w:pPr>
        <w:rPr>
          <w:rFonts w:asciiTheme="majorHAnsi" w:hAnsiTheme="majorHAnsi" w:cstheme="majorHAnsi"/>
          <w:i/>
          <w:iCs/>
          <w:u w:val="single"/>
        </w:rPr>
      </w:pPr>
    </w:p>
    <w:p w14:paraId="3F3873BD" w14:textId="77777777" w:rsidR="008A33FD" w:rsidRDefault="008A33FD" w:rsidP="00F26386">
      <w:pPr>
        <w:rPr>
          <w:rFonts w:asciiTheme="majorHAnsi" w:hAnsiTheme="majorHAnsi" w:cstheme="majorHAnsi"/>
          <w:i/>
          <w:iCs/>
          <w:u w:val="single"/>
        </w:rPr>
      </w:pPr>
    </w:p>
    <w:p w14:paraId="70D8ACAB" w14:textId="2FDCA87C" w:rsidR="00C5748E" w:rsidRPr="002A5D68" w:rsidRDefault="00C5748E" w:rsidP="00F26386">
      <w:pPr>
        <w:rPr>
          <w:rFonts w:asciiTheme="majorHAnsi" w:hAnsiTheme="majorHAnsi" w:cstheme="majorHAnsi"/>
          <w:i/>
          <w:iCs/>
          <w:u w:val="single"/>
        </w:rPr>
      </w:pPr>
      <w:r w:rsidRPr="002A5D68">
        <w:rPr>
          <w:rFonts w:asciiTheme="majorHAnsi" w:hAnsiTheme="majorHAnsi" w:cstheme="majorHAnsi"/>
          <w:i/>
          <w:iCs/>
          <w:u w:val="single"/>
        </w:rPr>
        <w:lastRenderedPageBreak/>
        <w:t xml:space="preserve">Medium Risk Reviews </w:t>
      </w:r>
    </w:p>
    <w:p w14:paraId="45E56FC1" w14:textId="225C65D4" w:rsidR="00F26386" w:rsidRPr="008B2B40" w:rsidRDefault="00C5748E" w:rsidP="00F26386">
      <w:pPr>
        <w:rPr>
          <w:rFonts w:asciiTheme="majorHAnsi" w:hAnsiTheme="majorHAnsi" w:cstheme="majorHAnsi"/>
        </w:rPr>
      </w:pPr>
      <w:r w:rsidRPr="008B2B40">
        <w:rPr>
          <w:rFonts w:asciiTheme="majorHAnsi" w:hAnsiTheme="majorHAnsi" w:cstheme="majorHAnsi"/>
        </w:rPr>
        <w:t xml:space="preserve">Those firms deemed of medium inherent AML risk are also inspected </w:t>
      </w:r>
      <w:r w:rsidR="00D05F47">
        <w:rPr>
          <w:rFonts w:asciiTheme="majorHAnsi" w:hAnsiTheme="majorHAnsi" w:cstheme="majorHAnsi"/>
        </w:rPr>
        <w:t>on a cyclical</w:t>
      </w:r>
      <w:r w:rsidR="001733E6">
        <w:rPr>
          <w:rFonts w:asciiTheme="majorHAnsi" w:hAnsiTheme="majorHAnsi" w:cstheme="majorHAnsi"/>
        </w:rPr>
        <w:t xml:space="preserve"> basis</w:t>
      </w:r>
      <w:r w:rsidR="00EE543C">
        <w:rPr>
          <w:rFonts w:asciiTheme="majorHAnsi" w:hAnsiTheme="majorHAnsi" w:cstheme="majorHAnsi"/>
        </w:rPr>
        <w:t xml:space="preserve">, although this </w:t>
      </w:r>
      <w:r w:rsidR="00BB39A3">
        <w:rPr>
          <w:rFonts w:asciiTheme="majorHAnsi" w:hAnsiTheme="majorHAnsi" w:cstheme="majorHAnsi"/>
        </w:rPr>
        <w:t xml:space="preserve">can be </w:t>
      </w:r>
      <w:r w:rsidR="00EE543C">
        <w:rPr>
          <w:rFonts w:asciiTheme="majorHAnsi" w:hAnsiTheme="majorHAnsi" w:cstheme="majorHAnsi"/>
        </w:rPr>
        <w:t xml:space="preserve">varied as required. </w:t>
      </w:r>
      <w:r w:rsidR="00BB39A3">
        <w:rPr>
          <w:rFonts w:asciiTheme="majorHAnsi" w:hAnsiTheme="majorHAnsi" w:cstheme="majorHAnsi"/>
        </w:rPr>
        <w:t xml:space="preserve">Inspections are undertaken </w:t>
      </w:r>
      <w:r w:rsidRPr="008B2B40">
        <w:rPr>
          <w:rFonts w:asciiTheme="majorHAnsi" w:hAnsiTheme="majorHAnsi" w:cstheme="majorHAnsi"/>
        </w:rPr>
        <w:t xml:space="preserve">by the members of the wider financial compliance team. </w:t>
      </w:r>
      <w:r w:rsidR="0022121D">
        <w:rPr>
          <w:rFonts w:asciiTheme="majorHAnsi" w:hAnsiTheme="majorHAnsi" w:cstheme="majorHAnsi"/>
        </w:rPr>
        <w:t>T</w:t>
      </w:r>
      <w:r w:rsidRPr="008B2B40">
        <w:rPr>
          <w:rFonts w:asciiTheme="majorHAnsi" w:hAnsiTheme="majorHAnsi" w:cstheme="majorHAnsi"/>
        </w:rPr>
        <w:t xml:space="preserve">hese inspections focus predominately </w:t>
      </w:r>
      <w:r w:rsidR="008954CF">
        <w:rPr>
          <w:rFonts w:asciiTheme="majorHAnsi" w:hAnsiTheme="majorHAnsi" w:cstheme="majorHAnsi"/>
        </w:rPr>
        <w:t>on</w:t>
      </w:r>
      <w:r w:rsidRPr="008B2B40">
        <w:rPr>
          <w:rFonts w:asciiTheme="majorHAnsi" w:hAnsiTheme="majorHAnsi" w:cstheme="majorHAnsi"/>
        </w:rPr>
        <w:t xml:space="preserve"> file</w:t>
      </w:r>
      <w:r w:rsidR="008954CF">
        <w:rPr>
          <w:rFonts w:asciiTheme="majorHAnsi" w:hAnsiTheme="majorHAnsi" w:cstheme="majorHAnsi"/>
        </w:rPr>
        <w:t>-level AML</w:t>
      </w:r>
      <w:r w:rsidRPr="008B2B40">
        <w:rPr>
          <w:rFonts w:asciiTheme="majorHAnsi" w:hAnsiTheme="majorHAnsi" w:cstheme="majorHAnsi"/>
        </w:rPr>
        <w:t xml:space="preserve"> </w:t>
      </w:r>
      <w:r w:rsidR="008954CF">
        <w:rPr>
          <w:rFonts w:asciiTheme="majorHAnsi" w:hAnsiTheme="majorHAnsi" w:cstheme="majorHAnsi"/>
        </w:rPr>
        <w:t>compliance</w:t>
      </w:r>
      <w:r w:rsidRPr="008B2B40">
        <w:rPr>
          <w:rFonts w:asciiTheme="majorHAnsi" w:hAnsiTheme="majorHAnsi" w:cstheme="majorHAnsi"/>
        </w:rPr>
        <w:t xml:space="preserve"> in the context of wider client accounting matter</w:t>
      </w:r>
      <w:r w:rsidR="00D05F47">
        <w:rPr>
          <w:rFonts w:asciiTheme="majorHAnsi" w:hAnsiTheme="majorHAnsi" w:cstheme="majorHAnsi"/>
        </w:rPr>
        <w:t>s</w:t>
      </w:r>
      <w:r w:rsidRPr="008B2B40">
        <w:rPr>
          <w:rFonts w:asciiTheme="majorHAnsi" w:hAnsiTheme="majorHAnsi" w:cstheme="majorHAnsi"/>
        </w:rPr>
        <w:t>.</w:t>
      </w:r>
      <w:r w:rsidR="00BB39A3">
        <w:rPr>
          <w:rFonts w:asciiTheme="majorHAnsi" w:hAnsiTheme="majorHAnsi" w:cstheme="majorHAnsi"/>
        </w:rPr>
        <w:t xml:space="preserve"> </w:t>
      </w:r>
      <w:r w:rsidR="00D05F47">
        <w:rPr>
          <w:rFonts w:asciiTheme="majorHAnsi" w:hAnsiTheme="majorHAnsi" w:cstheme="majorHAnsi"/>
        </w:rPr>
        <w:t>The AML team</w:t>
      </w:r>
      <w:r w:rsidR="00B9084E">
        <w:rPr>
          <w:rFonts w:asciiTheme="majorHAnsi" w:hAnsiTheme="majorHAnsi" w:cstheme="majorHAnsi"/>
        </w:rPr>
        <w:t xml:space="preserve"> </w:t>
      </w:r>
      <w:r w:rsidR="00D05F47">
        <w:rPr>
          <w:rFonts w:asciiTheme="majorHAnsi" w:hAnsiTheme="majorHAnsi" w:cstheme="majorHAnsi"/>
        </w:rPr>
        <w:t>work</w:t>
      </w:r>
      <w:r w:rsidR="002A5D68">
        <w:rPr>
          <w:rFonts w:asciiTheme="majorHAnsi" w:hAnsiTheme="majorHAnsi" w:cstheme="majorHAnsi"/>
        </w:rPr>
        <w:t>s</w:t>
      </w:r>
      <w:r w:rsidR="00D05F47">
        <w:rPr>
          <w:rFonts w:asciiTheme="majorHAnsi" w:hAnsiTheme="majorHAnsi" w:cstheme="majorHAnsi"/>
        </w:rPr>
        <w:t xml:space="preserve"> with the Financial Compliance</w:t>
      </w:r>
      <w:r w:rsidR="002A5D68">
        <w:rPr>
          <w:rFonts w:asciiTheme="majorHAnsi" w:hAnsiTheme="majorHAnsi" w:cstheme="majorHAnsi"/>
        </w:rPr>
        <w:t xml:space="preserve"> team</w:t>
      </w:r>
      <w:r w:rsidR="00D05F47">
        <w:rPr>
          <w:rFonts w:asciiTheme="majorHAnsi" w:hAnsiTheme="majorHAnsi" w:cstheme="majorHAnsi"/>
        </w:rPr>
        <w:t xml:space="preserve"> w</w:t>
      </w:r>
      <w:r w:rsidRPr="008B2B40">
        <w:rPr>
          <w:rFonts w:asciiTheme="majorHAnsi" w:hAnsiTheme="majorHAnsi" w:cstheme="majorHAnsi"/>
        </w:rPr>
        <w:t xml:space="preserve">here issues are </w:t>
      </w:r>
      <w:r w:rsidR="00D05F47">
        <w:rPr>
          <w:rFonts w:asciiTheme="majorHAnsi" w:hAnsiTheme="majorHAnsi" w:cstheme="majorHAnsi"/>
        </w:rPr>
        <w:t xml:space="preserve">identified </w:t>
      </w:r>
      <w:r w:rsidRPr="008B2B40">
        <w:rPr>
          <w:rFonts w:asciiTheme="majorHAnsi" w:hAnsiTheme="majorHAnsi" w:cstheme="majorHAnsi"/>
        </w:rPr>
        <w:t>which may indicate higher AML risk</w:t>
      </w:r>
      <w:r w:rsidR="00D05F47">
        <w:rPr>
          <w:rFonts w:asciiTheme="majorHAnsi" w:hAnsiTheme="majorHAnsi" w:cstheme="majorHAnsi"/>
        </w:rPr>
        <w:t xml:space="preserve">. </w:t>
      </w:r>
      <w:r w:rsidR="00BB39A3">
        <w:rPr>
          <w:rFonts w:asciiTheme="majorHAnsi" w:hAnsiTheme="majorHAnsi" w:cstheme="majorHAnsi"/>
        </w:rPr>
        <w:t xml:space="preserve"> These can be </w:t>
      </w:r>
      <w:r w:rsidRPr="008B2B40">
        <w:rPr>
          <w:rFonts w:asciiTheme="majorHAnsi" w:hAnsiTheme="majorHAnsi" w:cstheme="majorHAnsi"/>
        </w:rPr>
        <w:t>reported to the AML team for further specialist investigation</w:t>
      </w:r>
      <w:r w:rsidR="00BB39A3">
        <w:rPr>
          <w:rFonts w:asciiTheme="majorHAnsi" w:hAnsiTheme="majorHAnsi" w:cstheme="majorHAnsi"/>
        </w:rPr>
        <w:t xml:space="preserve"> or input</w:t>
      </w:r>
      <w:r w:rsidRPr="008B2B40">
        <w:rPr>
          <w:rFonts w:asciiTheme="majorHAnsi" w:hAnsiTheme="majorHAnsi" w:cstheme="majorHAnsi"/>
        </w:rPr>
        <w:t>.</w:t>
      </w:r>
    </w:p>
    <w:p w14:paraId="5F06CE49" w14:textId="77777777" w:rsidR="008A33FD" w:rsidRDefault="008954CF" w:rsidP="008954CF">
      <w:pPr>
        <w:rPr>
          <w:rFonts w:asciiTheme="majorHAnsi" w:hAnsiTheme="majorHAnsi" w:cstheme="majorHAnsi"/>
          <w:i/>
          <w:iCs/>
          <w:u w:val="single"/>
        </w:rPr>
      </w:pPr>
      <w:r w:rsidRPr="008B2B40">
        <w:rPr>
          <w:rFonts w:asciiTheme="majorHAnsi" w:hAnsiTheme="majorHAnsi" w:cstheme="majorHAnsi"/>
          <w:i/>
          <w:iCs/>
          <w:u w:val="single"/>
        </w:rPr>
        <w:t xml:space="preserve"> </w:t>
      </w:r>
    </w:p>
    <w:p w14:paraId="737F906E" w14:textId="1A378570" w:rsidR="008954CF" w:rsidRDefault="008954CF" w:rsidP="008954CF">
      <w:pPr>
        <w:rPr>
          <w:rFonts w:asciiTheme="majorHAnsi" w:hAnsiTheme="majorHAnsi" w:cstheme="majorHAnsi"/>
          <w:i/>
          <w:iCs/>
          <w:u w:val="single"/>
        </w:rPr>
      </w:pPr>
      <w:r w:rsidRPr="008B2B40">
        <w:rPr>
          <w:rFonts w:asciiTheme="majorHAnsi" w:hAnsiTheme="majorHAnsi" w:cstheme="majorHAnsi"/>
          <w:i/>
          <w:iCs/>
          <w:u w:val="single"/>
        </w:rPr>
        <w:t>Assurance Statistics</w:t>
      </w:r>
    </w:p>
    <w:p w14:paraId="018A1A0F" w14:textId="2B747C8F" w:rsidR="008954CF" w:rsidRPr="009E61CE" w:rsidRDefault="000B2F43" w:rsidP="008954CF">
      <w:pPr>
        <w:rPr>
          <w:rFonts w:asciiTheme="majorHAnsi" w:hAnsiTheme="majorHAnsi" w:cstheme="majorHAnsi"/>
          <w:b/>
          <w:bCs/>
        </w:rPr>
      </w:pPr>
      <w:r w:rsidRPr="009E61CE">
        <w:rPr>
          <w:rFonts w:asciiTheme="majorHAnsi" w:hAnsiTheme="majorHAnsi" w:cstheme="majorHAnsi"/>
          <w:b/>
          <w:bCs/>
          <w:noProof/>
        </w:rPr>
        <mc:AlternateContent>
          <mc:Choice Requires="wps">
            <w:drawing>
              <wp:anchor distT="0" distB="0" distL="114300" distR="114300" simplePos="0" relativeHeight="251663360" behindDoc="1" locked="0" layoutInCell="1" allowOverlap="1" wp14:anchorId="25B90D52" wp14:editId="68452EFE">
                <wp:simplePos x="0" y="0"/>
                <wp:positionH relativeFrom="column">
                  <wp:posOffset>4971415</wp:posOffset>
                </wp:positionH>
                <wp:positionV relativeFrom="paragraph">
                  <wp:posOffset>32385</wp:posOffset>
                </wp:positionV>
                <wp:extent cx="2009775" cy="1419225"/>
                <wp:effectExtent l="57150" t="19050" r="85725" b="104775"/>
                <wp:wrapTight wrapText="bothSides">
                  <wp:wrapPolygon edited="0">
                    <wp:start x="1433" y="-290"/>
                    <wp:lineTo x="-614" y="0"/>
                    <wp:lineTo x="-614" y="21455"/>
                    <wp:lineTo x="1638" y="22905"/>
                    <wp:lineTo x="20064" y="22905"/>
                    <wp:lineTo x="20269" y="22615"/>
                    <wp:lineTo x="22317" y="18846"/>
                    <wp:lineTo x="22317" y="4639"/>
                    <wp:lineTo x="21088" y="1450"/>
                    <wp:lineTo x="20474" y="-290"/>
                    <wp:lineTo x="1433" y="-290"/>
                  </wp:wrapPolygon>
                </wp:wrapTight>
                <wp:docPr id="4" name="Rectangle: Rounded Corners 4"/>
                <wp:cNvGraphicFramePr/>
                <a:graphic xmlns:a="http://schemas.openxmlformats.org/drawingml/2006/main">
                  <a:graphicData uri="http://schemas.microsoft.com/office/word/2010/wordprocessingShape">
                    <wps:wsp>
                      <wps:cNvSpPr/>
                      <wps:spPr>
                        <a:xfrm>
                          <a:off x="0" y="0"/>
                          <a:ext cx="2009775" cy="1419225"/>
                        </a:xfrm>
                        <a:prstGeom prst="roundRect">
                          <a:avLst/>
                        </a:prstGeom>
                        <a:solidFill>
                          <a:srgbClr val="005B82"/>
                        </a:solid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DE9F67A" w14:textId="3E60D24B" w:rsidR="00095A7E" w:rsidRPr="00D2275D" w:rsidRDefault="00215281" w:rsidP="00670E4C">
                            <w:pPr>
                              <w:spacing w:after="0"/>
                              <w:jc w:val="center"/>
                              <w:rPr>
                                <w:rFonts w:asciiTheme="majorHAnsi" w:hAnsiTheme="majorHAnsi" w:cstheme="majorHAnsi"/>
                                <w:b/>
                                <w:bCs/>
                                <w:color w:val="FFFFFF" w:themeColor="background1"/>
                                <w:sz w:val="24"/>
                                <w:szCs w:val="24"/>
                              </w:rPr>
                            </w:pPr>
                            <w:r w:rsidRPr="00D2275D">
                              <w:rPr>
                                <w:rFonts w:asciiTheme="majorHAnsi" w:hAnsiTheme="majorHAnsi" w:cstheme="majorHAnsi"/>
                                <w:b/>
                                <w:bCs/>
                                <w:color w:val="FFFFFF" w:themeColor="background1"/>
                                <w:sz w:val="24"/>
                                <w:szCs w:val="24"/>
                              </w:rPr>
                              <w:t>18</w:t>
                            </w:r>
                          </w:p>
                          <w:p w14:paraId="53A1712C" w14:textId="77777777" w:rsidR="00095A7E" w:rsidRPr="00670E4C" w:rsidRDefault="00095A7E" w:rsidP="00670E4C">
                            <w:pPr>
                              <w:spacing w:after="0"/>
                              <w:jc w:val="center"/>
                              <w:rPr>
                                <w:rFonts w:asciiTheme="majorHAnsi" w:hAnsiTheme="majorHAnsi" w:cstheme="majorHAnsi"/>
                                <w:i/>
                                <w:iCs/>
                                <w:sz w:val="24"/>
                                <w:szCs w:val="24"/>
                              </w:rPr>
                            </w:pPr>
                            <w:r w:rsidRPr="00670E4C">
                              <w:rPr>
                                <w:rFonts w:asciiTheme="majorHAnsi" w:hAnsiTheme="majorHAnsi" w:cstheme="majorHAnsi"/>
                                <w:i/>
                                <w:iCs/>
                                <w:sz w:val="24"/>
                                <w:szCs w:val="24"/>
                              </w:rPr>
                              <w:t>High risk firm inspections and file reviews initiated since the first AML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5B90D52" id="Rectangle: Rounded Corners 4" o:spid="_x0000_s1029" style="position:absolute;margin-left:391.45pt;margin-top:2.55pt;width:158.25pt;height:11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" fillcolor="#005b82" strokecolor="#31849b [2408]">
                <v:shadow on="t" color="black" opacity="22937f" origin=",.5" offset="0,.63889mm"/>
                <v:textbox>
                  <w:txbxContent>
                    <w:p w14:paraId="3DE9F67A" w14:textId="3E60D24B" w:rsidR="00095A7E" w:rsidRPr="00D2275D" w:rsidRDefault="00215281" w:rsidP="00670E4C">
                      <w:pPr>
                        <w:spacing w:after="0"/>
                        <w:jc w:val="center"/>
                        <w:rPr>
                          <w:rFonts w:asciiTheme="majorHAnsi" w:hAnsiTheme="majorHAnsi" w:cstheme="majorHAnsi"/>
                          <w:b/>
                          <w:bCs/>
                          <w:color w:val="FFFFFF" w:themeColor="background1"/>
                          <w:sz w:val="24"/>
                          <w:szCs w:val="24"/>
                        </w:rPr>
                      </w:pPr>
                      <w:r w:rsidRPr="00D2275D">
                        <w:rPr>
                          <w:rFonts w:asciiTheme="majorHAnsi" w:hAnsiTheme="majorHAnsi" w:cstheme="majorHAnsi"/>
                          <w:b/>
                          <w:bCs/>
                          <w:color w:val="FFFFFF" w:themeColor="background1"/>
                          <w:sz w:val="24"/>
                          <w:szCs w:val="24"/>
                        </w:rPr>
                        <w:t>18</w:t>
                      </w:r>
                    </w:p>
                    <w:p w14:paraId="53A1712C" w14:textId="77777777" w:rsidR="00095A7E" w:rsidRPr="00670E4C" w:rsidRDefault="00095A7E" w:rsidP="00670E4C">
                      <w:pPr>
                        <w:spacing w:after="0"/>
                        <w:jc w:val="center"/>
                        <w:rPr>
                          <w:rFonts w:asciiTheme="majorHAnsi" w:hAnsiTheme="majorHAnsi" w:cstheme="majorHAnsi"/>
                          <w:i/>
                          <w:iCs/>
                          <w:sz w:val="24"/>
                          <w:szCs w:val="24"/>
                        </w:rPr>
                      </w:pPr>
                      <w:r w:rsidRPr="00670E4C">
                        <w:rPr>
                          <w:rFonts w:asciiTheme="majorHAnsi" w:hAnsiTheme="majorHAnsi" w:cstheme="majorHAnsi"/>
                          <w:i/>
                          <w:iCs/>
                          <w:sz w:val="24"/>
                          <w:szCs w:val="24"/>
                        </w:rPr>
                        <w:t>High risk firm inspections and file reviews initiated since the first AML Certificate</w:t>
                      </w:r>
                    </w:p>
                  </w:txbxContent>
                </v:textbox>
                <w10:wrap type="tight"/>
              </v:roundrect>
            </w:pict>
          </mc:Fallback>
        </mc:AlternateContent>
      </w:r>
      <w:r w:rsidR="008954CF" w:rsidRPr="009E61CE">
        <w:rPr>
          <w:rFonts w:asciiTheme="majorHAnsi" w:hAnsiTheme="majorHAnsi" w:cstheme="majorHAnsi"/>
          <w:b/>
          <w:bCs/>
        </w:rPr>
        <w:t>High-risk:</w:t>
      </w:r>
    </w:p>
    <w:p w14:paraId="7FD4B7EE" w14:textId="562E8AD6" w:rsidR="008954CF" w:rsidRPr="008B2B40" w:rsidRDefault="004A58D2" w:rsidP="008954CF">
      <w:pPr>
        <w:rPr>
          <w:rFonts w:asciiTheme="majorHAnsi" w:hAnsiTheme="majorHAnsi" w:cstheme="majorHAnsi"/>
        </w:rPr>
      </w:pPr>
      <w:r>
        <w:rPr>
          <w:rFonts w:asciiTheme="majorHAnsi" w:hAnsiTheme="majorHAnsi" w:cstheme="majorHAnsi"/>
          <w:noProof/>
          <w:lang w:eastAsia="en-GB"/>
        </w:rPr>
        <w:t>From April 2020 to April 2021</w:t>
      </w:r>
      <w:r w:rsidR="008954CF" w:rsidRPr="008B2B40">
        <w:rPr>
          <w:rFonts w:asciiTheme="majorHAnsi" w:hAnsiTheme="majorHAnsi" w:cstheme="majorHAnsi"/>
          <w:noProof/>
          <w:lang w:eastAsia="en-GB"/>
        </w:rPr>
        <w:t xml:space="preserve"> </w:t>
      </w:r>
      <w:r w:rsidR="008954CF" w:rsidRPr="00D2275D">
        <w:rPr>
          <w:rFonts w:asciiTheme="majorHAnsi" w:hAnsiTheme="majorHAnsi" w:cstheme="majorHAnsi"/>
          <w:noProof/>
          <w:lang w:eastAsia="en-GB"/>
        </w:rPr>
        <w:t xml:space="preserve">we have conducted </w:t>
      </w:r>
      <w:r w:rsidR="00215281" w:rsidRPr="00D2275D">
        <w:rPr>
          <w:rFonts w:asciiTheme="majorHAnsi" w:hAnsiTheme="majorHAnsi" w:cstheme="majorHAnsi"/>
          <w:noProof/>
          <w:lang w:eastAsia="en-GB"/>
        </w:rPr>
        <w:t>18</w:t>
      </w:r>
      <w:r w:rsidR="007B3AE8" w:rsidRPr="00D2275D">
        <w:rPr>
          <w:rFonts w:asciiTheme="majorHAnsi" w:hAnsiTheme="majorHAnsi" w:cstheme="majorHAnsi"/>
          <w:noProof/>
          <w:lang w:eastAsia="en-GB"/>
        </w:rPr>
        <w:t xml:space="preserve"> </w:t>
      </w:r>
      <w:r w:rsidR="008954CF" w:rsidRPr="00D2275D">
        <w:rPr>
          <w:rFonts w:asciiTheme="majorHAnsi" w:hAnsiTheme="majorHAnsi" w:cstheme="majorHAnsi"/>
          <w:noProof/>
          <w:lang w:eastAsia="en-GB"/>
        </w:rPr>
        <w:t xml:space="preserve">high-risk assurance reviews – </w:t>
      </w:r>
      <w:r w:rsidR="002A5D68">
        <w:rPr>
          <w:rFonts w:asciiTheme="majorHAnsi" w:hAnsiTheme="majorHAnsi" w:cstheme="majorHAnsi"/>
          <w:noProof/>
          <w:lang w:eastAsia="en-GB"/>
        </w:rPr>
        <w:t>nine</w:t>
      </w:r>
      <w:r w:rsidR="008954CF" w:rsidRPr="00D2275D">
        <w:rPr>
          <w:rFonts w:asciiTheme="majorHAnsi" w:hAnsiTheme="majorHAnsi" w:cstheme="majorHAnsi"/>
          <w:noProof/>
          <w:lang w:eastAsia="en-GB"/>
        </w:rPr>
        <w:t xml:space="preserve"> full firm inspections and </w:t>
      </w:r>
      <w:r w:rsidR="002A5D68">
        <w:rPr>
          <w:rFonts w:asciiTheme="majorHAnsi" w:hAnsiTheme="majorHAnsi" w:cstheme="majorHAnsi"/>
          <w:noProof/>
          <w:lang w:eastAsia="en-GB"/>
        </w:rPr>
        <w:t>nine</w:t>
      </w:r>
      <w:r w:rsidR="00215281" w:rsidRPr="00D2275D">
        <w:rPr>
          <w:rFonts w:asciiTheme="majorHAnsi" w:hAnsiTheme="majorHAnsi" w:cstheme="majorHAnsi"/>
          <w:noProof/>
          <w:lang w:eastAsia="en-GB"/>
        </w:rPr>
        <w:t xml:space="preserve"> </w:t>
      </w:r>
      <w:r w:rsidR="008954CF" w:rsidRPr="00D2275D">
        <w:rPr>
          <w:rFonts w:asciiTheme="majorHAnsi" w:hAnsiTheme="majorHAnsi" w:cstheme="majorHAnsi"/>
          <w:noProof/>
          <w:lang w:eastAsia="en-GB"/>
        </w:rPr>
        <w:t>file reviews.</w:t>
      </w:r>
      <w:r w:rsidR="008954CF" w:rsidRPr="00215281">
        <w:rPr>
          <w:rFonts w:asciiTheme="majorHAnsi" w:hAnsiTheme="majorHAnsi" w:cstheme="majorHAnsi"/>
          <w:color w:val="FF0000"/>
        </w:rPr>
        <w:t xml:space="preserve"> </w:t>
      </w:r>
    </w:p>
    <w:p w14:paraId="27C5B88D" w14:textId="5291214A" w:rsidR="00750622" w:rsidRPr="009E61CE" w:rsidRDefault="00750622" w:rsidP="00831C29">
      <w:pPr>
        <w:rPr>
          <w:rFonts w:asciiTheme="majorHAnsi" w:hAnsiTheme="majorHAnsi" w:cstheme="majorHAnsi"/>
        </w:rPr>
      </w:pPr>
      <w:r w:rsidRPr="009E61CE">
        <w:rPr>
          <w:rFonts w:asciiTheme="majorHAnsi" w:hAnsiTheme="majorHAnsi" w:cstheme="majorHAnsi"/>
        </w:rPr>
        <w:t xml:space="preserve">The Society assesses compliance with </w:t>
      </w:r>
      <w:r w:rsidR="008A33FD" w:rsidRPr="009E61CE">
        <w:rPr>
          <w:rFonts w:asciiTheme="majorHAnsi" w:hAnsiTheme="majorHAnsi" w:cstheme="majorHAnsi"/>
        </w:rPr>
        <w:t>requirements</w:t>
      </w:r>
      <w:r w:rsidRPr="009E61CE">
        <w:rPr>
          <w:rFonts w:asciiTheme="majorHAnsi" w:hAnsiTheme="majorHAnsi" w:cstheme="majorHAnsi"/>
        </w:rPr>
        <w:t xml:space="preserve"> and relevant guidance across </w:t>
      </w:r>
      <w:r w:rsidR="002A5D68">
        <w:rPr>
          <w:rFonts w:asciiTheme="majorHAnsi" w:hAnsiTheme="majorHAnsi" w:cstheme="majorHAnsi"/>
        </w:rPr>
        <w:t>three</w:t>
      </w:r>
      <w:r w:rsidRPr="009E61CE">
        <w:rPr>
          <w:rFonts w:asciiTheme="majorHAnsi" w:hAnsiTheme="majorHAnsi" w:cstheme="majorHAnsi"/>
        </w:rPr>
        <w:t xml:space="preserve"> key areas of a firm’s Policies, Controls and Procedures - namely Firm Level Risk Assessment, Governance structures and AML-related Policies and Procedures.</w:t>
      </w:r>
    </w:p>
    <w:p w14:paraId="022133AE" w14:textId="24B6F3CB" w:rsidR="00750622" w:rsidRPr="009E61CE" w:rsidRDefault="00750622" w:rsidP="00831C29">
      <w:pPr>
        <w:rPr>
          <w:rFonts w:asciiTheme="majorHAnsi" w:hAnsiTheme="majorHAnsi" w:cstheme="majorHAnsi"/>
        </w:rPr>
      </w:pPr>
      <w:r w:rsidRPr="009E61CE">
        <w:rPr>
          <w:rFonts w:asciiTheme="majorHAnsi" w:hAnsiTheme="majorHAnsi" w:cstheme="majorHAnsi"/>
        </w:rPr>
        <w:t xml:space="preserve">Across the </w:t>
      </w:r>
      <w:r w:rsidR="002A5D68">
        <w:rPr>
          <w:rFonts w:asciiTheme="majorHAnsi" w:hAnsiTheme="majorHAnsi" w:cstheme="majorHAnsi"/>
        </w:rPr>
        <w:t>nine</w:t>
      </w:r>
      <w:r w:rsidRPr="009E61CE">
        <w:rPr>
          <w:rFonts w:asciiTheme="majorHAnsi" w:hAnsiTheme="majorHAnsi" w:cstheme="majorHAnsi"/>
        </w:rPr>
        <w:t xml:space="preserve"> full firm inspections undertaken we took varying levels of assurance relating to these areas of the firm’s AML control environments:</w:t>
      </w:r>
    </w:p>
    <w:tbl>
      <w:tblPr>
        <w:tblStyle w:val="TableGrid"/>
        <w:tblW w:w="0" w:type="auto"/>
        <w:shd w:val="clear" w:color="auto" w:fill="FFFFFF" w:themeFill="background1"/>
        <w:tblLook w:val="04A0" w:firstRow="1" w:lastRow="0" w:firstColumn="1" w:lastColumn="0" w:noHBand="0" w:noVBand="1"/>
      </w:tblPr>
      <w:tblGrid>
        <w:gridCol w:w="5353"/>
        <w:gridCol w:w="1383"/>
        <w:gridCol w:w="1906"/>
        <w:gridCol w:w="1774"/>
      </w:tblGrid>
      <w:tr w:rsidR="00750622" w14:paraId="6B565EE6" w14:textId="2DBFF0A1" w:rsidTr="007878F1">
        <w:tc>
          <w:tcPr>
            <w:tcW w:w="5353" w:type="dxa"/>
            <w:shd w:val="clear" w:color="auto" w:fill="FFFFFF" w:themeFill="background1"/>
          </w:tcPr>
          <w:p w14:paraId="4D22FEA3" w14:textId="0B99E678" w:rsidR="00750622" w:rsidRDefault="00750622" w:rsidP="00831C29">
            <w:pPr>
              <w:rPr>
                <w:rFonts w:asciiTheme="majorHAnsi" w:hAnsiTheme="majorHAnsi" w:cstheme="majorHAnsi"/>
                <w:i/>
                <w:iCs/>
              </w:rPr>
            </w:pPr>
          </w:p>
        </w:tc>
        <w:tc>
          <w:tcPr>
            <w:tcW w:w="1383" w:type="dxa"/>
            <w:shd w:val="clear" w:color="auto" w:fill="FFFFFF" w:themeFill="background1"/>
          </w:tcPr>
          <w:p w14:paraId="528FA268" w14:textId="2A2B3D25" w:rsidR="00750622" w:rsidRPr="00D2275D" w:rsidRDefault="00750622" w:rsidP="00831C29">
            <w:pPr>
              <w:rPr>
                <w:rFonts w:asciiTheme="majorHAnsi" w:hAnsiTheme="majorHAnsi" w:cstheme="majorHAnsi"/>
                <w:b/>
                <w:bCs/>
              </w:rPr>
            </w:pPr>
            <w:r w:rsidRPr="00D2275D">
              <w:rPr>
                <w:rFonts w:asciiTheme="majorHAnsi" w:hAnsiTheme="majorHAnsi" w:cstheme="majorHAnsi"/>
                <w:b/>
                <w:bCs/>
              </w:rPr>
              <w:t>Firm Level Risk Assessments</w:t>
            </w:r>
          </w:p>
        </w:tc>
        <w:tc>
          <w:tcPr>
            <w:tcW w:w="1906" w:type="dxa"/>
            <w:shd w:val="clear" w:color="auto" w:fill="FFFFFF" w:themeFill="background1"/>
          </w:tcPr>
          <w:p w14:paraId="60910C77" w14:textId="6981301D" w:rsidR="00750622" w:rsidRPr="00D2275D" w:rsidRDefault="00750622" w:rsidP="00831C29">
            <w:pPr>
              <w:rPr>
                <w:rFonts w:asciiTheme="majorHAnsi" w:hAnsiTheme="majorHAnsi" w:cstheme="majorHAnsi"/>
                <w:b/>
                <w:bCs/>
              </w:rPr>
            </w:pPr>
            <w:r w:rsidRPr="00D2275D">
              <w:rPr>
                <w:rFonts w:asciiTheme="majorHAnsi" w:hAnsiTheme="majorHAnsi" w:cstheme="majorHAnsi"/>
                <w:b/>
                <w:bCs/>
              </w:rPr>
              <w:t>Governance</w:t>
            </w:r>
          </w:p>
        </w:tc>
        <w:tc>
          <w:tcPr>
            <w:tcW w:w="1774" w:type="dxa"/>
            <w:shd w:val="clear" w:color="auto" w:fill="FFFFFF" w:themeFill="background1"/>
          </w:tcPr>
          <w:p w14:paraId="377F10C7" w14:textId="07D11ACA" w:rsidR="00750622" w:rsidRPr="00D2275D" w:rsidRDefault="00750622" w:rsidP="00831C29">
            <w:pPr>
              <w:rPr>
                <w:rFonts w:asciiTheme="majorHAnsi" w:hAnsiTheme="majorHAnsi" w:cstheme="majorHAnsi"/>
                <w:b/>
                <w:bCs/>
              </w:rPr>
            </w:pPr>
            <w:r w:rsidRPr="00D2275D">
              <w:rPr>
                <w:rFonts w:asciiTheme="majorHAnsi" w:hAnsiTheme="majorHAnsi" w:cstheme="majorHAnsi"/>
                <w:b/>
                <w:bCs/>
              </w:rPr>
              <w:t>AML Policies &amp; Procedures</w:t>
            </w:r>
          </w:p>
        </w:tc>
      </w:tr>
      <w:tr w:rsidR="00750622" w14:paraId="231C9D1C" w14:textId="334FDA19" w:rsidTr="007878F1">
        <w:tc>
          <w:tcPr>
            <w:tcW w:w="5353" w:type="dxa"/>
            <w:shd w:val="clear" w:color="auto" w:fill="FFFFFF" w:themeFill="background1"/>
          </w:tcPr>
          <w:p w14:paraId="6B8385B4" w14:textId="19B37968" w:rsidR="00750622" w:rsidRPr="00D2275D" w:rsidRDefault="00750622" w:rsidP="00831C29">
            <w:pPr>
              <w:rPr>
                <w:rFonts w:asciiTheme="majorHAnsi" w:eastAsiaTheme="minorEastAsia" w:hAnsiTheme="majorHAnsi" w:cstheme="majorHAnsi"/>
                <w:i/>
                <w:iCs/>
                <w:sz w:val="18"/>
                <w:szCs w:val="18"/>
              </w:rPr>
            </w:pPr>
            <w:r w:rsidRPr="00D2275D">
              <w:rPr>
                <w:rFonts w:asciiTheme="majorHAnsi" w:eastAsiaTheme="minorEastAsia" w:hAnsiTheme="majorHAnsi" w:cstheme="majorHAnsi"/>
                <w:b/>
                <w:bCs/>
                <w:sz w:val="18"/>
                <w:szCs w:val="18"/>
              </w:rPr>
              <w:t xml:space="preserve">High </w:t>
            </w:r>
            <w:r w:rsidR="0099665B">
              <w:rPr>
                <w:rFonts w:asciiTheme="majorHAnsi" w:eastAsiaTheme="minorEastAsia" w:hAnsiTheme="majorHAnsi" w:cstheme="majorHAnsi"/>
                <w:b/>
                <w:bCs/>
                <w:sz w:val="18"/>
                <w:szCs w:val="18"/>
              </w:rPr>
              <w:t>a</w:t>
            </w:r>
            <w:r w:rsidRPr="00D2275D">
              <w:rPr>
                <w:rFonts w:asciiTheme="majorHAnsi" w:eastAsiaTheme="minorEastAsia" w:hAnsiTheme="majorHAnsi" w:cstheme="majorHAnsi"/>
                <w:b/>
                <w:bCs/>
                <w:sz w:val="18"/>
                <w:szCs w:val="18"/>
              </w:rPr>
              <w:t>ssurance</w:t>
            </w:r>
            <w:r w:rsidRPr="00D2275D">
              <w:rPr>
                <w:rFonts w:asciiTheme="majorHAnsi" w:eastAsiaTheme="minorEastAsia" w:hAnsiTheme="majorHAnsi" w:cstheme="majorHAnsi"/>
                <w:sz w:val="18"/>
                <w:szCs w:val="18"/>
              </w:rPr>
              <w:t xml:space="preserve"> - There is a high level of assurance that the documentation reviewed is delivering compliance against the AML requirements, duties or responsibilities of the Practice Unit. The review has identified only limited scope for improvement in existing arrangements and as such it is not anticipated that significant further action is required to reduce the risk of non-compliance</w:t>
            </w:r>
            <w:r w:rsidRPr="00D2275D">
              <w:rPr>
                <w:rFonts w:asciiTheme="majorHAnsi" w:eastAsiaTheme="minorEastAsia" w:hAnsiTheme="majorHAnsi" w:cstheme="majorHAnsi"/>
                <w:i/>
                <w:iCs/>
                <w:sz w:val="18"/>
                <w:szCs w:val="18"/>
              </w:rPr>
              <w:t xml:space="preserve">. </w:t>
            </w:r>
          </w:p>
        </w:tc>
        <w:tc>
          <w:tcPr>
            <w:tcW w:w="1383" w:type="dxa"/>
            <w:shd w:val="clear" w:color="auto" w:fill="FFFFFF" w:themeFill="background1"/>
          </w:tcPr>
          <w:p w14:paraId="2FAD36D0" w14:textId="746BE474" w:rsidR="00750622" w:rsidRPr="000B2F43" w:rsidRDefault="00750622" w:rsidP="00831C29">
            <w:pPr>
              <w:rPr>
                <w:rFonts w:asciiTheme="majorHAnsi" w:hAnsiTheme="majorHAnsi" w:cstheme="majorHAnsi"/>
              </w:rPr>
            </w:pPr>
            <w:r w:rsidRPr="000B2F43">
              <w:rPr>
                <w:rFonts w:asciiTheme="majorHAnsi" w:hAnsiTheme="majorHAnsi" w:cstheme="majorHAnsi"/>
              </w:rPr>
              <w:t>4 firms</w:t>
            </w:r>
          </w:p>
        </w:tc>
        <w:tc>
          <w:tcPr>
            <w:tcW w:w="1906" w:type="dxa"/>
            <w:shd w:val="clear" w:color="auto" w:fill="FFFFFF" w:themeFill="background1"/>
          </w:tcPr>
          <w:p w14:paraId="39A78B1A" w14:textId="3D27F5C8" w:rsidR="00750622" w:rsidRPr="000B2F43" w:rsidRDefault="00750622" w:rsidP="00831C29">
            <w:pPr>
              <w:rPr>
                <w:rFonts w:asciiTheme="majorHAnsi" w:hAnsiTheme="majorHAnsi" w:cstheme="majorHAnsi"/>
              </w:rPr>
            </w:pPr>
            <w:r w:rsidRPr="000B2F43">
              <w:rPr>
                <w:rFonts w:asciiTheme="majorHAnsi" w:hAnsiTheme="majorHAnsi" w:cstheme="majorHAnsi"/>
              </w:rPr>
              <w:t>5 firms</w:t>
            </w:r>
          </w:p>
        </w:tc>
        <w:tc>
          <w:tcPr>
            <w:tcW w:w="1774" w:type="dxa"/>
            <w:shd w:val="clear" w:color="auto" w:fill="FFFFFF" w:themeFill="background1"/>
          </w:tcPr>
          <w:p w14:paraId="196EC873" w14:textId="77777777" w:rsidR="00750622" w:rsidRPr="000B2F43" w:rsidRDefault="00750622" w:rsidP="00831C29">
            <w:pPr>
              <w:rPr>
                <w:rFonts w:asciiTheme="majorHAnsi" w:hAnsiTheme="majorHAnsi" w:cstheme="majorHAnsi"/>
              </w:rPr>
            </w:pPr>
          </w:p>
        </w:tc>
      </w:tr>
      <w:tr w:rsidR="00750622" w14:paraId="523F9394" w14:textId="478D3B85" w:rsidTr="007878F1">
        <w:trPr>
          <w:trHeight w:val="2326"/>
        </w:trPr>
        <w:tc>
          <w:tcPr>
            <w:tcW w:w="5353" w:type="dxa"/>
            <w:shd w:val="clear" w:color="auto" w:fill="FFFFFF" w:themeFill="background1"/>
          </w:tcPr>
          <w:p w14:paraId="70414AB6" w14:textId="15454946" w:rsidR="00750622" w:rsidRDefault="00750622" w:rsidP="00831C29">
            <w:pPr>
              <w:rPr>
                <w:rFonts w:asciiTheme="majorHAnsi" w:hAnsiTheme="majorHAnsi" w:cstheme="majorHAnsi"/>
                <w:sz w:val="18"/>
                <w:szCs w:val="18"/>
              </w:rPr>
            </w:pPr>
            <w:r w:rsidRPr="00D2275D">
              <w:rPr>
                <w:rFonts w:asciiTheme="majorHAnsi" w:eastAsiaTheme="minorEastAsia" w:hAnsiTheme="majorHAnsi" w:cstheme="majorHAnsi"/>
                <w:b/>
                <w:bCs/>
                <w:sz w:val="18"/>
                <w:szCs w:val="18"/>
              </w:rPr>
              <w:t xml:space="preserve">Reasonable </w:t>
            </w:r>
            <w:r w:rsidR="0099665B">
              <w:rPr>
                <w:rFonts w:asciiTheme="majorHAnsi" w:eastAsiaTheme="minorEastAsia" w:hAnsiTheme="majorHAnsi" w:cstheme="majorHAnsi"/>
                <w:b/>
                <w:bCs/>
                <w:sz w:val="18"/>
                <w:szCs w:val="18"/>
              </w:rPr>
              <w:t>a</w:t>
            </w:r>
            <w:r w:rsidRPr="00D2275D">
              <w:rPr>
                <w:rFonts w:asciiTheme="majorHAnsi" w:eastAsiaTheme="minorEastAsia" w:hAnsiTheme="majorHAnsi" w:cstheme="majorHAnsi"/>
                <w:b/>
                <w:bCs/>
                <w:sz w:val="18"/>
                <w:szCs w:val="18"/>
              </w:rPr>
              <w:t>ssurance</w:t>
            </w:r>
            <w:r w:rsidRPr="00D2275D">
              <w:rPr>
                <w:rFonts w:asciiTheme="majorHAnsi" w:eastAsiaTheme="minorEastAsia" w:hAnsiTheme="majorHAnsi" w:cstheme="majorHAnsi"/>
                <w:i/>
                <w:iCs/>
                <w:sz w:val="18"/>
                <w:szCs w:val="18"/>
              </w:rPr>
              <w:t xml:space="preserve"> </w:t>
            </w:r>
            <w:r w:rsidRPr="00D2275D">
              <w:rPr>
                <w:rFonts w:asciiTheme="majorHAnsi" w:eastAsiaTheme="minorEastAsia" w:hAnsiTheme="majorHAnsi" w:cstheme="majorHAnsi"/>
                <w:sz w:val="18"/>
                <w:szCs w:val="18"/>
              </w:rPr>
              <w:t>- There is a reasonable level of assurance the policy, control or procedure reviewed is delivering compliance against the AML requirements, duties or responsibilities of the Practice Unit. The review has identified some scope for improvement in existing arrangements to reduce the risk of non-compliance with these requirement</w:t>
            </w:r>
            <w:r w:rsidR="000B2F43">
              <w:rPr>
                <w:rFonts w:asciiTheme="majorHAnsi" w:hAnsiTheme="majorHAnsi" w:cstheme="majorHAnsi"/>
                <w:sz w:val="18"/>
                <w:szCs w:val="18"/>
              </w:rPr>
              <w:t>s</w:t>
            </w:r>
          </w:p>
          <w:p w14:paraId="1BC402F5" w14:textId="4D026749" w:rsidR="007878F1" w:rsidRDefault="007878F1" w:rsidP="00831C29">
            <w:pPr>
              <w:rPr>
                <w:rFonts w:asciiTheme="majorHAnsi" w:hAnsiTheme="majorHAnsi" w:cstheme="majorHAnsi"/>
                <w:i/>
                <w:iCs/>
              </w:rPr>
            </w:pPr>
          </w:p>
        </w:tc>
        <w:tc>
          <w:tcPr>
            <w:tcW w:w="1383" w:type="dxa"/>
            <w:shd w:val="clear" w:color="auto" w:fill="FFFFFF" w:themeFill="background1"/>
          </w:tcPr>
          <w:p w14:paraId="49B224EE" w14:textId="55D56DD0" w:rsidR="00750622" w:rsidRPr="000B2F43" w:rsidRDefault="00750622" w:rsidP="00831C29">
            <w:pPr>
              <w:rPr>
                <w:rFonts w:asciiTheme="majorHAnsi" w:hAnsiTheme="majorHAnsi" w:cstheme="majorHAnsi"/>
              </w:rPr>
            </w:pPr>
            <w:r w:rsidRPr="000B2F43">
              <w:rPr>
                <w:rFonts w:asciiTheme="majorHAnsi" w:hAnsiTheme="majorHAnsi" w:cstheme="majorHAnsi"/>
              </w:rPr>
              <w:t>5 firms</w:t>
            </w:r>
          </w:p>
        </w:tc>
        <w:tc>
          <w:tcPr>
            <w:tcW w:w="1906" w:type="dxa"/>
            <w:shd w:val="clear" w:color="auto" w:fill="FFFFFF" w:themeFill="background1"/>
          </w:tcPr>
          <w:p w14:paraId="4DF362A8" w14:textId="7876AC28" w:rsidR="00750622" w:rsidRPr="000B2F43" w:rsidRDefault="00750622" w:rsidP="00831C29">
            <w:pPr>
              <w:rPr>
                <w:rFonts w:asciiTheme="majorHAnsi" w:hAnsiTheme="majorHAnsi" w:cstheme="majorHAnsi"/>
              </w:rPr>
            </w:pPr>
            <w:r w:rsidRPr="000B2F43">
              <w:rPr>
                <w:rFonts w:asciiTheme="majorHAnsi" w:hAnsiTheme="majorHAnsi" w:cstheme="majorHAnsi"/>
              </w:rPr>
              <w:t>2 firms</w:t>
            </w:r>
          </w:p>
        </w:tc>
        <w:tc>
          <w:tcPr>
            <w:tcW w:w="1774" w:type="dxa"/>
            <w:shd w:val="clear" w:color="auto" w:fill="FFFFFF" w:themeFill="background1"/>
          </w:tcPr>
          <w:p w14:paraId="10312A32" w14:textId="09BE47D3" w:rsidR="00750622" w:rsidRPr="000B2F43" w:rsidRDefault="00750622" w:rsidP="00831C29">
            <w:pPr>
              <w:rPr>
                <w:rFonts w:asciiTheme="majorHAnsi" w:hAnsiTheme="majorHAnsi" w:cstheme="majorHAnsi"/>
              </w:rPr>
            </w:pPr>
            <w:r w:rsidRPr="000B2F43">
              <w:rPr>
                <w:rFonts w:asciiTheme="majorHAnsi" w:hAnsiTheme="majorHAnsi" w:cstheme="majorHAnsi"/>
              </w:rPr>
              <w:t>5 firms</w:t>
            </w:r>
          </w:p>
        </w:tc>
      </w:tr>
      <w:tr w:rsidR="00750622" w14:paraId="7416A07A" w14:textId="35A05C4E" w:rsidTr="007878F1">
        <w:tc>
          <w:tcPr>
            <w:tcW w:w="5353" w:type="dxa"/>
            <w:shd w:val="clear" w:color="auto" w:fill="FFFFFF" w:themeFill="background1"/>
          </w:tcPr>
          <w:p w14:paraId="6C0D7BCA" w14:textId="1E18C8A4" w:rsidR="00750622" w:rsidRPr="007528B9" w:rsidRDefault="00750622" w:rsidP="00831C29">
            <w:pPr>
              <w:rPr>
                <w:rFonts w:asciiTheme="majorHAnsi" w:eastAsiaTheme="minorEastAsia" w:hAnsiTheme="majorHAnsi" w:cstheme="majorHAnsi"/>
                <w:sz w:val="18"/>
                <w:szCs w:val="18"/>
              </w:rPr>
            </w:pPr>
            <w:r w:rsidRPr="007878F1">
              <w:rPr>
                <w:rFonts w:asciiTheme="majorHAnsi" w:eastAsiaTheme="minorEastAsia" w:hAnsiTheme="majorHAnsi" w:cstheme="majorHAnsi"/>
                <w:b/>
                <w:bCs/>
                <w:sz w:val="18"/>
                <w:szCs w:val="18"/>
              </w:rPr>
              <w:lastRenderedPageBreak/>
              <w:t xml:space="preserve">Limited </w:t>
            </w:r>
            <w:r w:rsidR="0099665B">
              <w:rPr>
                <w:rFonts w:asciiTheme="majorHAnsi" w:eastAsiaTheme="minorEastAsia" w:hAnsiTheme="majorHAnsi" w:cstheme="majorHAnsi"/>
                <w:b/>
                <w:bCs/>
                <w:sz w:val="18"/>
                <w:szCs w:val="18"/>
              </w:rPr>
              <w:t>a</w:t>
            </w:r>
            <w:r w:rsidRPr="007878F1">
              <w:rPr>
                <w:rFonts w:asciiTheme="majorHAnsi" w:eastAsiaTheme="minorEastAsia" w:hAnsiTheme="majorHAnsi" w:cstheme="majorHAnsi"/>
                <w:b/>
                <w:bCs/>
                <w:sz w:val="18"/>
                <w:szCs w:val="18"/>
              </w:rPr>
              <w:t>ssurance</w:t>
            </w:r>
            <w:r w:rsidRPr="00D2275D">
              <w:rPr>
                <w:b/>
                <w:bCs/>
                <w:sz w:val="18"/>
                <w:szCs w:val="18"/>
              </w:rPr>
              <w:t xml:space="preserve"> -</w:t>
            </w:r>
            <w:r w:rsidRPr="00D2275D">
              <w:rPr>
                <w:sz w:val="18"/>
                <w:szCs w:val="18"/>
              </w:rPr>
              <w:t xml:space="preserve"> </w:t>
            </w:r>
            <w:r w:rsidRPr="007878F1">
              <w:rPr>
                <w:rFonts w:asciiTheme="majorHAnsi" w:eastAsiaTheme="minorEastAsia" w:hAnsiTheme="majorHAnsi" w:cstheme="majorHAnsi"/>
                <w:sz w:val="18"/>
                <w:szCs w:val="18"/>
              </w:rPr>
              <w:t>There is a limited level of assurance that the policy, control or procedure reviewed is delivering compliance against the AML requirements, duties or responsibilities of the Practice Unit. The review has identified considerable scope for improvement in existing arrangements to reduce the risk of non-compliance with these requirements.</w:t>
            </w:r>
          </w:p>
        </w:tc>
        <w:tc>
          <w:tcPr>
            <w:tcW w:w="1383" w:type="dxa"/>
            <w:shd w:val="clear" w:color="auto" w:fill="FFFFFF" w:themeFill="background1"/>
          </w:tcPr>
          <w:p w14:paraId="5C52EB38" w14:textId="77777777" w:rsidR="00750622" w:rsidRPr="000B2F43" w:rsidRDefault="00750622" w:rsidP="00831C29">
            <w:pPr>
              <w:rPr>
                <w:rFonts w:asciiTheme="majorHAnsi" w:hAnsiTheme="majorHAnsi" w:cstheme="majorHAnsi"/>
              </w:rPr>
            </w:pPr>
          </w:p>
        </w:tc>
        <w:tc>
          <w:tcPr>
            <w:tcW w:w="1906" w:type="dxa"/>
            <w:shd w:val="clear" w:color="auto" w:fill="FFFFFF" w:themeFill="background1"/>
          </w:tcPr>
          <w:p w14:paraId="0910A82E" w14:textId="540845DC" w:rsidR="00750622" w:rsidRPr="000B2F43" w:rsidRDefault="00750622" w:rsidP="00831C29">
            <w:pPr>
              <w:rPr>
                <w:rFonts w:asciiTheme="majorHAnsi" w:hAnsiTheme="majorHAnsi" w:cstheme="majorHAnsi"/>
              </w:rPr>
            </w:pPr>
            <w:r w:rsidRPr="000B2F43">
              <w:rPr>
                <w:rFonts w:asciiTheme="majorHAnsi" w:hAnsiTheme="majorHAnsi" w:cstheme="majorHAnsi"/>
              </w:rPr>
              <w:t>2 firms</w:t>
            </w:r>
          </w:p>
        </w:tc>
        <w:tc>
          <w:tcPr>
            <w:tcW w:w="1774" w:type="dxa"/>
            <w:shd w:val="clear" w:color="auto" w:fill="FFFFFF" w:themeFill="background1"/>
          </w:tcPr>
          <w:p w14:paraId="6401E384" w14:textId="29711598" w:rsidR="00750622" w:rsidRPr="000B2F43" w:rsidRDefault="00750622" w:rsidP="00831C29">
            <w:pPr>
              <w:rPr>
                <w:rFonts w:asciiTheme="majorHAnsi" w:hAnsiTheme="majorHAnsi" w:cstheme="majorHAnsi"/>
              </w:rPr>
            </w:pPr>
            <w:r w:rsidRPr="000B2F43">
              <w:rPr>
                <w:rFonts w:asciiTheme="majorHAnsi" w:hAnsiTheme="majorHAnsi" w:cstheme="majorHAnsi"/>
              </w:rPr>
              <w:t>4 firms</w:t>
            </w:r>
          </w:p>
        </w:tc>
      </w:tr>
    </w:tbl>
    <w:p w14:paraId="5ABEBDBE" w14:textId="77777777" w:rsidR="007528B9" w:rsidRDefault="007528B9" w:rsidP="00832595">
      <w:pPr>
        <w:rPr>
          <w:rFonts w:asciiTheme="majorHAnsi" w:hAnsiTheme="majorHAnsi" w:cstheme="majorHAnsi"/>
          <w:iCs/>
        </w:rPr>
      </w:pPr>
      <w:bookmarkStart w:id="3" w:name="_Hlk63761324"/>
    </w:p>
    <w:p w14:paraId="024A0D15" w14:textId="266310B3" w:rsidR="00832595" w:rsidRPr="000B2F43" w:rsidRDefault="0099665B" w:rsidP="00832595">
      <w:pPr>
        <w:rPr>
          <w:rFonts w:asciiTheme="majorHAnsi" w:hAnsiTheme="majorHAnsi" w:cstheme="majorHAnsi"/>
          <w:iCs/>
        </w:rPr>
      </w:pPr>
      <w:r>
        <w:rPr>
          <w:rFonts w:asciiTheme="majorHAnsi" w:hAnsiTheme="majorHAnsi" w:cstheme="majorHAnsi"/>
          <w:iCs/>
        </w:rPr>
        <w:t>Four</w:t>
      </w:r>
      <w:r w:rsidR="004A58D2" w:rsidRPr="000B2F43">
        <w:rPr>
          <w:rFonts w:asciiTheme="majorHAnsi" w:hAnsiTheme="majorHAnsi" w:cstheme="majorHAnsi"/>
          <w:iCs/>
        </w:rPr>
        <w:t xml:space="preserve"> </w:t>
      </w:r>
      <w:r w:rsidR="00832595" w:rsidRPr="000B2F43">
        <w:rPr>
          <w:rFonts w:asciiTheme="majorHAnsi" w:hAnsiTheme="majorHAnsi" w:cstheme="majorHAnsi"/>
          <w:iCs/>
        </w:rPr>
        <w:t>firms</w:t>
      </w:r>
      <w:r w:rsidR="00077DF5" w:rsidRPr="000B2F43">
        <w:rPr>
          <w:rFonts w:asciiTheme="majorHAnsi" w:hAnsiTheme="majorHAnsi" w:cstheme="majorHAnsi"/>
          <w:iCs/>
        </w:rPr>
        <w:t xml:space="preserve"> which were subject to a high-risk inspection process</w:t>
      </w:r>
      <w:r w:rsidR="00832595" w:rsidRPr="000B2F43">
        <w:rPr>
          <w:rFonts w:asciiTheme="majorHAnsi" w:hAnsiTheme="majorHAnsi" w:cstheme="majorHAnsi"/>
          <w:iCs/>
        </w:rPr>
        <w:t xml:space="preserve"> </w:t>
      </w:r>
      <w:r w:rsidR="00C64BBD" w:rsidRPr="000B2F43">
        <w:rPr>
          <w:rFonts w:asciiTheme="majorHAnsi" w:hAnsiTheme="majorHAnsi" w:cstheme="majorHAnsi"/>
          <w:iCs/>
        </w:rPr>
        <w:t>were</w:t>
      </w:r>
      <w:r w:rsidR="00832595" w:rsidRPr="000B2F43">
        <w:rPr>
          <w:rFonts w:asciiTheme="majorHAnsi" w:hAnsiTheme="majorHAnsi" w:cstheme="majorHAnsi"/>
          <w:iCs/>
        </w:rPr>
        <w:t xml:space="preserve"> referred to the </w:t>
      </w:r>
      <w:r w:rsidR="004A58D2" w:rsidRPr="000B2F43">
        <w:rPr>
          <w:rFonts w:asciiTheme="majorHAnsi" w:hAnsiTheme="majorHAnsi" w:cstheme="majorHAnsi"/>
          <w:iCs/>
        </w:rPr>
        <w:t>Society’s</w:t>
      </w:r>
      <w:r w:rsidR="000B2F43" w:rsidRPr="000B2F43">
        <w:rPr>
          <w:rFonts w:asciiTheme="majorHAnsi" w:hAnsiTheme="majorHAnsi" w:cstheme="majorHAnsi"/>
          <w:iCs/>
        </w:rPr>
        <w:t xml:space="preserve"> </w:t>
      </w:r>
      <w:r w:rsidR="00832595" w:rsidRPr="000B2F43">
        <w:rPr>
          <w:rFonts w:asciiTheme="majorHAnsi" w:hAnsiTheme="majorHAnsi" w:cstheme="majorHAnsi"/>
          <w:iCs/>
        </w:rPr>
        <w:t>AML</w:t>
      </w:r>
      <w:r w:rsidR="004A58D2" w:rsidRPr="000B2F43">
        <w:rPr>
          <w:rFonts w:asciiTheme="majorHAnsi" w:hAnsiTheme="majorHAnsi" w:cstheme="majorHAnsi"/>
          <w:iCs/>
        </w:rPr>
        <w:t xml:space="preserve"> Sub-Committee</w:t>
      </w:r>
      <w:r w:rsidR="00832595" w:rsidRPr="000B2F43">
        <w:rPr>
          <w:rFonts w:asciiTheme="majorHAnsi" w:hAnsiTheme="majorHAnsi" w:cstheme="majorHAnsi"/>
          <w:iCs/>
        </w:rPr>
        <w:t xml:space="preserve"> between </w:t>
      </w:r>
      <w:r w:rsidR="004A58D2" w:rsidRPr="000B2F43">
        <w:rPr>
          <w:rFonts w:asciiTheme="majorHAnsi" w:hAnsiTheme="majorHAnsi" w:cstheme="majorHAnsi"/>
          <w:iCs/>
        </w:rPr>
        <w:t>April 2020 and April 2021</w:t>
      </w:r>
      <w:r w:rsidR="00077DF5" w:rsidRPr="000B2F43">
        <w:rPr>
          <w:rFonts w:asciiTheme="majorHAnsi" w:hAnsiTheme="majorHAnsi" w:cstheme="majorHAnsi"/>
          <w:iCs/>
        </w:rPr>
        <w:t xml:space="preserve">, with no further action taken in these instances. The remaining </w:t>
      </w:r>
      <w:r>
        <w:rPr>
          <w:rFonts w:asciiTheme="majorHAnsi" w:hAnsiTheme="majorHAnsi" w:cstheme="majorHAnsi"/>
          <w:iCs/>
        </w:rPr>
        <w:t>five</w:t>
      </w:r>
      <w:r w:rsidR="00077DF5" w:rsidRPr="000B2F43">
        <w:rPr>
          <w:rFonts w:asciiTheme="majorHAnsi" w:hAnsiTheme="majorHAnsi" w:cstheme="majorHAnsi"/>
          <w:iCs/>
        </w:rPr>
        <w:t xml:space="preserve"> were subject to a programme of timed remediation, </w:t>
      </w:r>
      <w:r w:rsidR="00723D4F">
        <w:rPr>
          <w:rFonts w:asciiTheme="majorHAnsi" w:hAnsiTheme="majorHAnsi" w:cstheme="majorHAnsi"/>
          <w:iCs/>
        </w:rPr>
        <w:t>overseen</w:t>
      </w:r>
      <w:r w:rsidR="00077DF5" w:rsidRPr="000B2F43">
        <w:rPr>
          <w:rFonts w:asciiTheme="majorHAnsi" w:hAnsiTheme="majorHAnsi" w:cstheme="majorHAnsi"/>
          <w:iCs/>
        </w:rPr>
        <w:t xml:space="preserve"> by the AML team.</w:t>
      </w:r>
      <w:r w:rsidR="00832595" w:rsidRPr="000B2F43">
        <w:rPr>
          <w:rFonts w:asciiTheme="majorHAnsi" w:hAnsiTheme="majorHAnsi" w:cstheme="majorHAnsi"/>
          <w:iCs/>
        </w:rPr>
        <w:t xml:space="preserve"> </w:t>
      </w:r>
    </w:p>
    <w:p w14:paraId="0642BF5C" w14:textId="03B4FE4D" w:rsidR="00077DF5" w:rsidRPr="009E61CE" w:rsidRDefault="00077DF5" w:rsidP="00832595">
      <w:pPr>
        <w:rPr>
          <w:rFonts w:asciiTheme="majorHAnsi" w:hAnsiTheme="majorHAnsi" w:cstheme="majorHAnsi"/>
          <w:b/>
          <w:bCs/>
        </w:rPr>
      </w:pPr>
      <w:r w:rsidRPr="009E61CE">
        <w:rPr>
          <w:rFonts w:asciiTheme="majorHAnsi" w:hAnsiTheme="majorHAnsi" w:cstheme="majorHAnsi"/>
          <w:b/>
          <w:bCs/>
        </w:rPr>
        <w:t>Medium Risk</w:t>
      </w:r>
      <w:r w:rsidR="00C40580" w:rsidRPr="009E61CE">
        <w:rPr>
          <w:rFonts w:asciiTheme="majorHAnsi" w:hAnsiTheme="majorHAnsi" w:cstheme="majorHAnsi"/>
          <w:b/>
          <w:bCs/>
        </w:rPr>
        <w:t>:</w:t>
      </w:r>
    </w:p>
    <w:p w14:paraId="34BF39D8" w14:textId="3BA3CE24" w:rsidR="000B2F43" w:rsidRPr="00C40580" w:rsidRDefault="00A145F6" w:rsidP="00832595">
      <w:pPr>
        <w:rPr>
          <w:rFonts w:asciiTheme="majorHAnsi" w:hAnsiTheme="majorHAnsi" w:cstheme="majorHAnsi"/>
          <w:iCs/>
        </w:rPr>
      </w:pPr>
      <w:r>
        <w:rPr>
          <w:rFonts w:asciiTheme="majorHAnsi" w:hAnsiTheme="majorHAnsi" w:cstheme="majorHAnsi"/>
          <w:iCs/>
        </w:rPr>
        <w:t>37</w:t>
      </w:r>
      <w:r w:rsidR="00C40580" w:rsidRPr="00C40580">
        <w:rPr>
          <w:rFonts w:asciiTheme="majorHAnsi" w:hAnsiTheme="majorHAnsi" w:cstheme="majorHAnsi"/>
          <w:iCs/>
        </w:rPr>
        <w:t xml:space="preserve"> fi</w:t>
      </w:r>
      <w:r w:rsidR="00C40580">
        <w:rPr>
          <w:rFonts w:asciiTheme="majorHAnsi" w:hAnsiTheme="majorHAnsi" w:cstheme="majorHAnsi"/>
          <w:iCs/>
        </w:rPr>
        <w:t>r</w:t>
      </w:r>
      <w:r w:rsidR="00C40580" w:rsidRPr="00C40580">
        <w:rPr>
          <w:rFonts w:asciiTheme="majorHAnsi" w:hAnsiTheme="majorHAnsi" w:cstheme="majorHAnsi"/>
          <w:iCs/>
        </w:rPr>
        <w:t>ms were subject to medium-risk inspections in the period April 2020 – April 2021</w:t>
      </w:r>
    </w:p>
    <w:p w14:paraId="56342ED4" w14:textId="0C6B8DD1" w:rsidR="004A58D2" w:rsidRDefault="006F4010" w:rsidP="00832595">
      <w:pPr>
        <w:rPr>
          <w:rFonts w:asciiTheme="majorHAnsi" w:hAnsiTheme="majorHAnsi" w:cstheme="majorHAnsi"/>
        </w:rPr>
      </w:pPr>
      <w:r w:rsidRPr="000B2F43">
        <w:rPr>
          <w:rFonts w:asciiTheme="majorHAnsi" w:hAnsiTheme="majorHAnsi" w:cstheme="majorHAnsi"/>
        </w:rPr>
        <w:t>These reviews have led to a range of outcomes, from no further action required, to a tailored remediation plan being agreed with a follow-up re-inspection</w:t>
      </w:r>
      <w:r w:rsidR="00C40580">
        <w:rPr>
          <w:rFonts w:asciiTheme="majorHAnsi" w:hAnsiTheme="majorHAnsi" w:cstheme="majorHAnsi"/>
        </w:rPr>
        <w:t xml:space="preserve">. </w:t>
      </w:r>
    </w:p>
    <w:bookmarkEnd w:id="3"/>
    <w:p w14:paraId="5B968C4B" w14:textId="0BCD5559" w:rsidR="00D3076B" w:rsidRDefault="00D3076B" w:rsidP="00D3076B">
      <w:pPr>
        <w:rPr>
          <w:rFonts w:asciiTheme="majorHAnsi" w:hAnsiTheme="majorHAnsi" w:cstheme="majorHAnsi"/>
          <w:i/>
          <w:iCs/>
          <w:u w:val="single"/>
        </w:rPr>
      </w:pPr>
      <w:r w:rsidRPr="00D3076B">
        <w:rPr>
          <w:rFonts w:asciiTheme="majorHAnsi" w:hAnsiTheme="majorHAnsi" w:cstheme="majorHAnsi"/>
          <w:i/>
          <w:iCs/>
          <w:u w:val="single"/>
        </w:rPr>
        <w:t>Assurance – General Observations</w:t>
      </w:r>
    </w:p>
    <w:p w14:paraId="46AD2DD7" w14:textId="5D090A14" w:rsidR="008F752B" w:rsidRDefault="008F752B" w:rsidP="008F752B">
      <w:pPr>
        <w:spacing w:after="0" w:line="360" w:lineRule="auto"/>
        <w:rPr>
          <w:rFonts w:asciiTheme="majorHAnsi" w:hAnsiTheme="majorHAnsi" w:cstheme="majorHAnsi"/>
          <w:noProof/>
        </w:rPr>
      </w:pPr>
      <w:r w:rsidRPr="008B2B40">
        <w:rPr>
          <w:rFonts w:asciiTheme="majorHAnsi" w:hAnsiTheme="majorHAnsi" w:cstheme="majorHAnsi"/>
          <w:noProof/>
        </w:rPr>
        <w:t xml:space="preserve">Anti-money laundering is </w:t>
      </w:r>
      <w:r w:rsidRPr="008B2B40">
        <w:rPr>
          <w:rFonts w:asciiTheme="majorHAnsi" w:hAnsiTheme="majorHAnsi" w:cstheme="majorHAnsi"/>
          <w:i/>
          <w:iCs/>
          <w:noProof/>
        </w:rPr>
        <w:t>not</w:t>
      </w:r>
      <w:r w:rsidRPr="008B2B40">
        <w:rPr>
          <w:rFonts w:asciiTheme="majorHAnsi" w:hAnsiTheme="majorHAnsi" w:cstheme="majorHAnsi"/>
          <w:noProof/>
        </w:rPr>
        <w:t xml:space="preserve"> a zero-failure regime. The wider intention of our supervisory work is to help build a Scottish legal sector which is engaged with the issues around AML, which understands</w:t>
      </w:r>
      <w:r>
        <w:rPr>
          <w:rFonts w:asciiTheme="majorHAnsi" w:hAnsiTheme="majorHAnsi" w:cstheme="majorHAnsi"/>
          <w:noProof/>
        </w:rPr>
        <w:t xml:space="preserve"> its risks and</w:t>
      </w:r>
      <w:r w:rsidRPr="008B2B40">
        <w:rPr>
          <w:rFonts w:asciiTheme="majorHAnsi" w:hAnsiTheme="majorHAnsi" w:cstheme="majorHAnsi"/>
          <w:noProof/>
        </w:rPr>
        <w:t xml:space="preserve"> obligations and which therefore </w:t>
      </w:r>
      <w:r>
        <w:rPr>
          <w:rFonts w:asciiTheme="majorHAnsi" w:hAnsiTheme="majorHAnsi" w:cstheme="majorHAnsi"/>
          <w:noProof/>
        </w:rPr>
        <w:t xml:space="preserve">organically </w:t>
      </w:r>
      <w:r w:rsidRPr="008B2B40">
        <w:rPr>
          <w:rFonts w:asciiTheme="majorHAnsi" w:hAnsiTheme="majorHAnsi" w:cstheme="majorHAnsi"/>
          <w:noProof/>
        </w:rPr>
        <w:t>applies itself to the suppression of financial crime through ad</w:t>
      </w:r>
      <w:r>
        <w:rPr>
          <w:rFonts w:asciiTheme="majorHAnsi" w:hAnsiTheme="majorHAnsi" w:cstheme="majorHAnsi"/>
          <w:noProof/>
        </w:rPr>
        <w:t>e</w:t>
      </w:r>
      <w:r w:rsidRPr="008B2B40">
        <w:rPr>
          <w:rFonts w:asciiTheme="majorHAnsi" w:hAnsiTheme="majorHAnsi" w:cstheme="majorHAnsi"/>
          <w:noProof/>
        </w:rPr>
        <w:t xml:space="preserve">quate, effective and compliant policies, controls and procedures. </w:t>
      </w:r>
    </w:p>
    <w:p w14:paraId="3E01F35A" w14:textId="77777777" w:rsidR="007528B9" w:rsidRDefault="007528B9" w:rsidP="008F752B">
      <w:pPr>
        <w:spacing w:after="0" w:line="360" w:lineRule="auto"/>
        <w:rPr>
          <w:rFonts w:asciiTheme="majorHAnsi" w:hAnsiTheme="majorHAnsi" w:cstheme="majorHAnsi"/>
          <w:noProof/>
        </w:rPr>
      </w:pPr>
    </w:p>
    <w:p w14:paraId="4ACE0200" w14:textId="1C7B3737" w:rsidR="008A5F7A" w:rsidRDefault="008F752B" w:rsidP="008F752B">
      <w:pPr>
        <w:spacing w:after="0" w:line="360" w:lineRule="auto"/>
        <w:rPr>
          <w:rFonts w:asciiTheme="majorHAnsi" w:hAnsiTheme="majorHAnsi" w:cstheme="majorHAnsi"/>
          <w:noProof/>
        </w:rPr>
      </w:pPr>
      <w:r>
        <w:rPr>
          <w:rFonts w:asciiTheme="majorHAnsi" w:hAnsiTheme="majorHAnsi" w:cstheme="majorHAnsi"/>
          <w:noProof/>
        </w:rPr>
        <w:t>Through our AML assurance work and frequent engagement with the profession, the AML</w:t>
      </w:r>
      <w:r w:rsidRPr="008B2B40">
        <w:rPr>
          <w:rFonts w:asciiTheme="majorHAnsi" w:hAnsiTheme="majorHAnsi" w:cstheme="majorHAnsi"/>
          <w:noProof/>
        </w:rPr>
        <w:t xml:space="preserve"> team have made some recurring observations on </w:t>
      </w:r>
      <w:r>
        <w:rPr>
          <w:rFonts w:asciiTheme="majorHAnsi" w:hAnsiTheme="majorHAnsi" w:cstheme="majorHAnsi"/>
          <w:noProof/>
        </w:rPr>
        <w:t>areas which require improvement in understanding and underlying compliance</w:t>
      </w:r>
      <w:r w:rsidRPr="008B2B40">
        <w:rPr>
          <w:rFonts w:asciiTheme="majorHAnsi" w:hAnsiTheme="majorHAnsi" w:cstheme="majorHAnsi"/>
          <w:noProof/>
        </w:rPr>
        <w:t>.</w:t>
      </w:r>
      <w:r>
        <w:rPr>
          <w:rFonts w:asciiTheme="majorHAnsi" w:hAnsiTheme="majorHAnsi" w:cstheme="majorHAnsi"/>
          <w:noProof/>
        </w:rPr>
        <w:t xml:space="preserve"> These include:</w:t>
      </w:r>
    </w:p>
    <w:p w14:paraId="7CC460FA" w14:textId="77CE95CE" w:rsidR="008F752B" w:rsidRPr="008A5F7A" w:rsidRDefault="0099665B" w:rsidP="00FA6AAE">
      <w:pPr>
        <w:pStyle w:val="ListParagraph"/>
        <w:numPr>
          <w:ilvl w:val="0"/>
          <w:numId w:val="12"/>
        </w:numPr>
        <w:spacing w:after="0" w:line="360" w:lineRule="auto"/>
        <w:rPr>
          <w:rFonts w:asciiTheme="majorHAnsi" w:hAnsiTheme="majorHAnsi" w:cstheme="majorHAnsi"/>
          <w:noProof/>
        </w:rPr>
      </w:pPr>
      <w:r>
        <w:rPr>
          <w:rFonts w:asciiTheme="majorHAnsi" w:hAnsiTheme="majorHAnsi" w:cstheme="majorHAnsi"/>
          <w:noProof/>
        </w:rPr>
        <w:t>t</w:t>
      </w:r>
      <w:r w:rsidR="008F752B" w:rsidRPr="008A5F7A">
        <w:rPr>
          <w:rFonts w:asciiTheme="majorHAnsi" w:hAnsiTheme="majorHAnsi" w:cstheme="majorHAnsi"/>
          <w:noProof/>
        </w:rPr>
        <w:t xml:space="preserve">he requirement to undertake appropriate and </w:t>
      </w:r>
      <w:r w:rsidR="008F752B" w:rsidRPr="008A5F7A">
        <w:rPr>
          <w:rFonts w:asciiTheme="majorHAnsi" w:hAnsiTheme="majorHAnsi" w:cstheme="majorHAnsi"/>
          <w:b/>
          <w:bCs/>
          <w:noProof/>
        </w:rPr>
        <w:t>ongoing due diligence on trust and company services</w:t>
      </w:r>
      <w:r w:rsidR="008F752B" w:rsidRPr="008A5F7A">
        <w:rPr>
          <w:rFonts w:asciiTheme="majorHAnsi" w:hAnsiTheme="majorHAnsi" w:cstheme="majorHAnsi"/>
          <w:noProof/>
        </w:rPr>
        <w:t xml:space="preserve"> provided to clients</w:t>
      </w:r>
    </w:p>
    <w:p w14:paraId="070C3275" w14:textId="025CBF4B" w:rsidR="008A5F7A" w:rsidRPr="008A5F7A" w:rsidRDefault="0099665B" w:rsidP="00FA6AAE">
      <w:pPr>
        <w:pStyle w:val="ListParagraph"/>
        <w:numPr>
          <w:ilvl w:val="0"/>
          <w:numId w:val="12"/>
        </w:numPr>
        <w:spacing w:after="0" w:line="360" w:lineRule="auto"/>
        <w:rPr>
          <w:rFonts w:asciiTheme="majorHAnsi" w:hAnsiTheme="majorHAnsi" w:cstheme="majorHAnsi"/>
          <w:b/>
          <w:bCs/>
          <w:noProof/>
        </w:rPr>
      </w:pPr>
      <w:r>
        <w:rPr>
          <w:rFonts w:asciiTheme="majorHAnsi" w:hAnsiTheme="majorHAnsi" w:cstheme="majorHAnsi"/>
          <w:noProof/>
        </w:rPr>
        <w:t>a</w:t>
      </w:r>
      <w:r w:rsidR="008F752B" w:rsidRPr="008A5F7A">
        <w:rPr>
          <w:rFonts w:asciiTheme="majorHAnsi" w:hAnsiTheme="majorHAnsi" w:cstheme="majorHAnsi"/>
          <w:noProof/>
        </w:rPr>
        <w:t xml:space="preserve"> general misunderstanding of </w:t>
      </w:r>
      <w:r w:rsidR="008A5F7A" w:rsidRPr="008A5F7A">
        <w:rPr>
          <w:rFonts w:asciiTheme="majorHAnsi" w:hAnsiTheme="majorHAnsi" w:cstheme="majorHAnsi"/>
          <w:noProof/>
        </w:rPr>
        <w:t xml:space="preserve">the additional measures required in higher-risk situations – i.e. what contitutes effective </w:t>
      </w:r>
      <w:r>
        <w:rPr>
          <w:rFonts w:asciiTheme="majorHAnsi" w:hAnsiTheme="majorHAnsi" w:cstheme="majorHAnsi"/>
          <w:b/>
          <w:bCs/>
          <w:noProof/>
        </w:rPr>
        <w:t>‘</w:t>
      </w:r>
      <w:r w:rsidR="008A5F7A" w:rsidRPr="008A5F7A">
        <w:rPr>
          <w:rFonts w:asciiTheme="majorHAnsi" w:hAnsiTheme="majorHAnsi" w:cstheme="majorHAnsi"/>
          <w:b/>
          <w:bCs/>
          <w:noProof/>
        </w:rPr>
        <w:t>Enhanced Due Diligence</w:t>
      </w:r>
      <w:r>
        <w:rPr>
          <w:rFonts w:asciiTheme="majorHAnsi" w:hAnsiTheme="majorHAnsi" w:cstheme="majorHAnsi"/>
          <w:b/>
          <w:bCs/>
          <w:noProof/>
        </w:rPr>
        <w:t>’</w:t>
      </w:r>
    </w:p>
    <w:p w14:paraId="7766B97E" w14:textId="551074BA" w:rsidR="008F752B" w:rsidRPr="008A5F7A" w:rsidRDefault="0099665B" w:rsidP="00FA6AAE">
      <w:pPr>
        <w:pStyle w:val="ListParagraph"/>
        <w:numPr>
          <w:ilvl w:val="0"/>
          <w:numId w:val="12"/>
        </w:numPr>
        <w:spacing w:after="0" w:line="360" w:lineRule="auto"/>
        <w:rPr>
          <w:rFonts w:asciiTheme="majorHAnsi" w:hAnsiTheme="majorHAnsi" w:cstheme="majorHAnsi"/>
          <w:b/>
          <w:bCs/>
          <w:noProof/>
        </w:rPr>
      </w:pPr>
      <w:r>
        <w:rPr>
          <w:rFonts w:asciiTheme="majorHAnsi" w:hAnsiTheme="majorHAnsi" w:cstheme="majorHAnsi"/>
          <w:noProof/>
        </w:rPr>
        <w:t>a</w:t>
      </w:r>
      <w:r w:rsidR="008A5F7A" w:rsidRPr="008A5F7A">
        <w:rPr>
          <w:rFonts w:asciiTheme="majorHAnsi" w:hAnsiTheme="majorHAnsi" w:cstheme="majorHAnsi"/>
          <w:noProof/>
        </w:rPr>
        <w:t xml:space="preserve"> lack of understanding around the</w:t>
      </w:r>
      <w:r w:rsidR="008F752B" w:rsidRPr="008A5F7A">
        <w:rPr>
          <w:rFonts w:asciiTheme="majorHAnsi" w:hAnsiTheme="majorHAnsi" w:cstheme="majorHAnsi"/>
          <w:noProof/>
        </w:rPr>
        <w:t xml:space="preserve"> definition</w:t>
      </w:r>
      <w:r w:rsidR="008A5F7A" w:rsidRPr="008A5F7A">
        <w:rPr>
          <w:rFonts w:asciiTheme="majorHAnsi" w:hAnsiTheme="majorHAnsi" w:cstheme="majorHAnsi"/>
          <w:noProof/>
        </w:rPr>
        <w:t xml:space="preserve">s  and the application of relevant </w:t>
      </w:r>
      <w:r w:rsidR="008F752B" w:rsidRPr="008A5F7A">
        <w:rPr>
          <w:rFonts w:asciiTheme="majorHAnsi" w:hAnsiTheme="majorHAnsi" w:cstheme="majorHAnsi"/>
          <w:b/>
          <w:bCs/>
          <w:noProof/>
        </w:rPr>
        <w:t>Source of Funds/Source of Wealth</w:t>
      </w:r>
      <w:r w:rsidR="008A5F7A" w:rsidRPr="008A5F7A">
        <w:rPr>
          <w:rFonts w:asciiTheme="majorHAnsi" w:hAnsiTheme="majorHAnsi" w:cstheme="majorHAnsi"/>
          <w:b/>
          <w:bCs/>
          <w:noProof/>
        </w:rPr>
        <w:t xml:space="preserve"> checks </w:t>
      </w:r>
      <w:r w:rsidR="008A5F7A" w:rsidRPr="008A5F7A">
        <w:rPr>
          <w:rFonts w:asciiTheme="majorHAnsi" w:hAnsiTheme="majorHAnsi" w:cstheme="majorHAnsi"/>
          <w:noProof/>
        </w:rPr>
        <w:t>– and in what circumstances these may be relevant</w:t>
      </w:r>
    </w:p>
    <w:p w14:paraId="12CA45AE" w14:textId="7719921F" w:rsidR="008A5F7A" w:rsidRPr="008A5F7A" w:rsidRDefault="0099665B" w:rsidP="00FA6AAE">
      <w:pPr>
        <w:pStyle w:val="ListParagraph"/>
        <w:numPr>
          <w:ilvl w:val="0"/>
          <w:numId w:val="12"/>
        </w:numPr>
        <w:spacing w:after="0" w:line="360" w:lineRule="auto"/>
        <w:rPr>
          <w:rFonts w:asciiTheme="majorHAnsi" w:hAnsiTheme="majorHAnsi" w:cstheme="majorHAnsi"/>
          <w:noProof/>
        </w:rPr>
      </w:pPr>
      <w:r>
        <w:rPr>
          <w:rFonts w:asciiTheme="majorHAnsi" w:hAnsiTheme="majorHAnsi" w:cstheme="majorHAnsi"/>
          <w:noProof/>
        </w:rPr>
        <w:t>a</w:t>
      </w:r>
      <w:r w:rsidR="008F752B" w:rsidRPr="008A5F7A">
        <w:rPr>
          <w:rFonts w:asciiTheme="majorHAnsi" w:hAnsiTheme="majorHAnsi" w:cstheme="majorHAnsi"/>
          <w:noProof/>
        </w:rPr>
        <w:t xml:space="preserve"> misunderstanding regarding </w:t>
      </w:r>
      <w:r w:rsidR="008F752B" w:rsidRPr="008A5F7A">
        <w:rPr>
          <w:rFonts w:asciiTheme="majorHAnsi" w:hAnsiTheme="majorHAnsi" w:cstheme="majorHAnsi"/>
          <w:b/>
          <w:bCs/>
          <w:noProof/>
        </w:rPr>
        <w:t>Beneficial Ownership</w:t>
      </w:r>
      <w:r w:rsidR="008F752B" w:rsidRPr="008A5F7A">
        <w:rPr>
          <w:rFonts w:asciiTheme="majorHAnsi" w:hAnsiTheme="majorHAnsi" w:cstheme="majorHAnsi"/>
          <w:noProof/>
        </w:rPr>
        <w:t xml:space="preserve"> (including</w:t>
      </w:r>
      <w:r w:rsidR="008A5F7A" w:rsidRPr="008A5F7A">
        <w:rPr>
          <w:rFonts w:asciiTheme="majorHAnsi" w:hAnsiTheme="majorHAnsi" w:cstheme="majorHAnsi"/>
          <w:noProof/>
        </w:rPr>
        <w:t xml:space="preserve"> definitions,</w:t>
      </w:r>
      <w:r w:rsidR="008F752B" w:rsidRPr="008A5F7A">
        <w:rPr>
          <w:rFonts w:asciiTheme="majorHAnsi" w:hAnsiTheme="majorHAnsi" w:cstheme="majorHAnsi"/>
          <w:noProof/>
        </w:rPr>
        <w:t xml:space="preserve"> dilution</w:t>
      </w:r>
      <w:r w:rsidR="008A5F7A" w:rsidRPr="008A5F7A">
        <w:rPr>
          <w:rFonts w:asciiTheme="majorHAnsi" w:hAnsiTheme="majorHAnsi" w:cstheme="majorHAnsi"/>
          <w:noProof/>
        </w:rPr>
        <w:t xml:space="preserve"> issues</w:t>
      </w:r>
      <w:r w:rsidR="008F752B" w:rsidRPr="008A5F7A">
        <w:rPr>
          <w:rFonts w:asciiTheme="majorHAnsi" w:hAnsiTheme="majorHAnsi" w:cstheme="majorHAnsi"/>
          <w:noProof/>
        </w:rPr>
        <w:t xml:space="preserve"> and </w:t>
      </w:r>
      <w:r w:rsidR="008A5F7A" w:rsidRPr="008A5F7A">
        <w:rPr>
          <w:rFonts w:asciiTheme="majorHAnsi" w:hAnsiTheme="majorHAnsi" w:cstheme="majorHAnsi"/>
          <w:noProof/>
        </w:rPr>
        <w:t xml:space="preserve">what is meant by  </w:t>
      </w:r>
      <w:r>
        <w:rPr>
          <w:rFonts w:asciiTheme="majorHAnsi" w:hAnsiTheme="majorHAnsi" w:cstheme="majorHAnsi"/>
          <w:noProof/>
        </w:rPr>
        <w:t>‘</w:t>
      </w:r>
      <w:r w:rsidR="008F752B" w:rsidRPr="008A5F7A">
        <w:rPr>
          <w:rFonts w:asciiTheme="majorHAnsi" w:hAnsiTheme="majorHAnsi" w:cstheme="majorHAnsi"/>
          <w:noProof/>
        </w:rPr>
        <w:t>ultimate beneficial ownership</w:t>
      </w:r>
      <w:r>
        <w:rPr>
          <w:rFonts w:asciiTheme="majorHAnsi" w:hAnsiTheme="majorHAnsi" w:cstheme="majorHAnsi"/>
          <w:noProof/>
        </w:rPr>
        <w:t>’</w:t>
      </w:r>
      <w:r w:rsidR="008F752B" w:rsidRPr="008A5F7A">
        <w:rPr>
          <w:rFonts w:asciiTheme="majorHAnsi" w:hAnsiTheme="majorHAnsi" w:cstheme="majorHAnsi"/>
          <w:noProof/>
        </w:rPr>
        <w:t>) and associated CDD requirements</w:t>
      </w:r>
    </w:p>
    <w:p w14:paraId="2F7C90F6" w14:textId="2B07A187" w:rsidR="008F752B" w:rsidRPr="008A33FD" w:rsidRDefault="0099665B" w:rsidP="00D3076B">
      <w:pPr>
        <w:pStyle w:val="ListParagraph"/>
        <w:numPr>
          <w:ilvl w:val="0"/>
          <w:numId w:val="12"/>
        </w:numPr>
        <w:spacing w:after="0" w:line="360" w:lineRule="auto"/>
        <w:rPr>
          <w:rFonts w:asciiTheme="majorHAnsi" w:hAnsiTheme="majorHAnsi" w:cstheme="majorHAnsi"/>
          <w:b/>
          <w:bCs/>
          <w:noProof/>
        </w:rPr>
      </w:pPr>
      <w:r>
        <w:rPr>
          <w:rFonts w:asciiTheme="majorHAnsi" w:hAnsiTheme="majorHAnsi" w:cstheme="majorHAnsi"/>
          <w:noProof/>
        </w:rPr>
        <w:lastRenderedPageBreak/>
        <w:t>i</w:t>
      </w:r>
      <w:r w:rsidR="008A5F7A" w:rsidRPr="008A5F7A">
        <w:rPr>
          <w:rFonts w:asciiTheme="majorHAnsi" w:hAnsiTheme="majorHAnsi" w:cstheme="majorHAnsi"/>
          <w:noProof/>
        </w:rPr>
        <w:t xml:space="preserve">ssues regarding contempareneous, comprehensive and compliant AML-related </w:t>
      </w:r>
      <w:r w:rsidR="008A5F7A" w:rsidRPr="008A5F7A">
        <w:rPr>
          <w:rFonts w:asciiTheme="majorHAnsi" w:hAnsiTheme="majorHAnsi" w:cstheme="majorHAnsi"/>
          <w:b/>
          <w:bCs/>
          <w:noProof/>
        </w:rPr>
        <w:t>record</w:t>
      </w:r>
      <w:r w:rsidR="00095A7E">
        <w:rPr>
          <w:rFonts w:asciiTheme="majorHAnsi" w:hAnsiTheme="majorHAnsi" w:cstheme="majorHAnsi"/>
          <w:b/>
          <w:bCs/>
          <w:noProof/>
        </w:rPr>
        <w:t>-</w:t>
      </w:r>
      <w:r w:rsidR="008A5F7A" w:rsidRPr="008A5F7A">
        <w:rPr>
          <w:rFonts w:asciiTheme="majorHAnsi" w:hAnsiTheme="majorHAnsi" w:cstheme="majorHAnsi"/>
          <w:b/>
          <w:bCs/>
          <w:noProof/>
        </w:rPr>
        <w:t>keeping and document management</w:t>
      </w:r>
    </w:p>
    <w:p w14:paraId="7A94E8A3" w14:textId="1F8D7FA0" w:rsidR="009F67F1" w:rsidRPr="008B2B40" w:rsidRDefault="009F67F1" w:rsidP="007F6B40">
      <w:pPr>
        <w:spacing w:after="0" w:line="360" w:lineRule="auto"/>
        <w:rPr>
          <w:rFonts w:asciiTheme="majorHAnsi" w:eastAsia="Times New Roman" w:hAnsiTheme="majorHAnsi" w:cstheme="majorHAnsi"/>
        </w:rPr>
      </w:pPr>
    </w:p>
    <w:p w14:paraId="7AAC79BD" w14:textId="3E8B04F2" w:rsidR="00BD263E" w:rsidRPr="00FA6AAE" w:rsidRDefault="00FA6AAE" w:rsidP="00FA6AAE">
      <w:pPr>
        <w:pStyle w:val="LSSChapt1"/>
        <w:rPr>
          <w:rFonts w:asciiTheme="majorHAnsi" w:hAnsiTheme="majorHAnsi" w:cstheme="majorHAnsi"/>
          <w:sz w:val="22"/>
          <w:szCs w:val="22"/>
        </w:rPr>
      </w:pPr>
      <w:r>
        <w:rPr>
          <w:rFonts w:asciiTheme="majorHAnsi" w:hAnsiTheme="majorHAnsi" w:cstheme="majorHAnsi"/>
          <w:sz w:val="22"/>
          <w:szCs w:val="22"/>
        </w:rPr>
        <w:t xml:space="preserve">3. </w:t>
      </w:r>
      <w:r w:rsidR="00BD263E" w:rsidRPr="00FA6AAE">
        <w:rPr>
          <w:rFonts w:asciiTheme="majorHAnsi" w:hAnsiTheme="majorHAnsi" w:cstheme="majorHAnsi"/>
          <w:sz w:val="22"/>
          <w:szCs w:val="22"/>
        </w:rPr>
        <w:t xml:space="preserve">AML </w:t>
      </w:r>
      <w:r w:rsidR="0099665B">
        <w:rPr>
          <w:rFonts w:asciiTheme="majorHAnsi" w:hAnsiTheme="majorHAnsi" w:cstheme="majorHAnsi"/>
          <w:sz w:val="22"/>
          <w:szCs w:val="22"/>
        </w:rPr>
        <w:t>t</w:t>
      </w:r>
      <w:r w:rsidR="00095A7E">
        <w:rPr>
          <w:rFonts w:asciiTheme="majorHAnsi" w:hAnsiTheme="majorHAnsi" w:cstheme="majorHAnsi"/>
          <w:sz w:val="22"/>
          <w:szCs w:val="22"/>
        </w:rPr>
        <w:t>raining</w:t>
      </w:r>
      <w:r w:rsidR="00D50F09">
        <w:rPr>
          <w:rFonts w:asciiTheme="majorHAnsi" w:hAnsiTheme="majorHAnsi" w:cstheme="majorHAnsi"/>
          <w:sz w:val="22"/>
          <w:szCs w:val="22"/>
        </w:rPr>
        <w:t xml:space="preserve">, </w:t>
      </w:r>
      <w:r w:rsidR="0099665B">
        <w:rPr>
          <w:rFonts w:asciiTheme="majorHAnsi" w:hAnsiTheme="majorHAnsi" w:cstheme="majorHAnsi"/>
          <w:sz w:val="22"/>
          <w:szCs w:val="22"/>
        </w:rPr>
        <w:t>c</w:t>
      </w:r>
      <w:r w:rsidR="00D50F09">
        <w:rPr>
          <w:rFonts w:asciiTheme="majorHAnsi" w:hAnsiTheme="majorHAnsi" w:cstheme="majorHAnsi"/>
          <w:sz w:val="22"/>
          <w:szCs w:val="22"/>
        </w:rPr>
        <w:t xml:space="preserve">ompetency </w:t>
      </w:r>
      <w:r w:rsidR="0099665B">
        <w:rPr>
          <w:rFonts w:asciiTheme="majorHAnsi" w:hAnsiTheme="majorHAnsi" w:cstheme="majorHAnsi"/>
          <w:sz w:val="22"/>
          <w:szCs w:val="22"/>
        </w:rPr>
        <w:t xml:space="preserve">and </w:t>
      </w:r>
      <w:r w:rsidR="00D50F09">
        <w:rPr>
          <w:rFonts w:asciiTheme="majorHAnsi" w:hAnsiTheme="majorHAnsi" w:cstheme="majorHAnsi"/>
          <w:sz w:val="22"/>
          <w:szCs w:val="22"/>
        </w:rPr>
        <w:t xml:space="preserve"> </w:t>
      </w:r>
      <w:r w:rsidR="0099665B">
        <w:rPr>
          <w:rFonts w:asciiTheme="majorHAnsi" w:hAnsiTheme="majorHAnsi" w:cstheme="majorHAnsi"/>
          <w:sz w:val="22"/>
          <w:szCs w:val="22"/>
        </w:rPr>
        <w:t>c</w:t>
      </w:r>
      <w:r w:rsidR="00D50F09">
        <w:rPr>
          <w:rFonts w:asciiTheme="majorHAnsi" w:hAnsiTheme="majorHAnsi" w:cstheme="majorHAnsi"/>
          <w:sz w:val="22"/>
          <w:szCs w:val="22"/>
        </w:rPr>
        <w:t xml:space="preserve">ontinual </w:t>
      </w:r>
      <w:r w:rsidR="0099665B">
        <w:rPr>
          <w:rFonts w:asciiTheme="majorHAnsi" w:hAnsiTheme="majorHAnsi" w:cstheme="majorHAnsi"/>
          <w:sz w:val="22"/>
          <w:szCs w:val="22"/>
        </w:rPr>
        <w:t>i</w:t>
      </w:r>
      <w:r w:rsidR="00D50F09">
        <w:rPr>
          <w:rFonts w:asciiTheme="majorHAnsi" w:hAnsiTheme="majorHAnsi" w:cstheme="majorHAnsi"/>
          <w:sz w:val="22"/>
          <w:szCs w:val="22"/>
        </w:rPr>
        <w:t>mprovement</w:t>
      </w:r>
    </w:p>
    <w:p w14:paraId="5450B58B" w14:textId="37516692" w:rsidR="008F78FA" w:rsidRPr="008B2B40" w:rsidRDefault="008F78FA" w:rsidP="00E93719">
      <w:pPr>
        <w:spacing w:after="0" w:line="360" w:lineRule="auto"/>
        <w:rPr>
          <w:rFonts w:asciiTheme="majorHAnsi" w:hAnsiTheme="majorHAnsi" w:cstheme="majorHAnsi"/>
          <w:b/>
          <w:bCs/>
          <w:u w:val="single"/>
        </w:rPr>
      </w:pPr>
    </w:p>
    <w:p w14:paraId="050A4E0D" w14:textId="6E17DF19" w:rsidR="008128F4" w:rsidRDefault="0099665B" w:rsidP="00B73006">
      <w:pPr>
        <w:pStyle w:val="ListParagraph"/>
        <w:numPr>
          <w:ilvl w:val="0"/>
          <w:numId w:val="11"/>
        </w:numPr>
        <w:rPr>
          <w:rFonts w:asciiTheme="majorHAnsi" w:hAnsiTheme="majorHAnsi" w:cstheme="majorHAnsi"/>
        </w:rPr>
      </w:pPr>
      <w:r>
        <w:rPr>
          <w:rFonts w:asciiTheme="majorHAnsi" w:hAnsiTheme="majorHAnsi" w:cstheme="majorHAnsi"/>
        </w:rPr>
        <w:t>t</w:t>
      </w:r>
      <w:r w:rsidR="00095A7E" w:rsidRPr="008B2B40">
        <w:rPr>
          <w:rFonts w:asciiTheme="majorHAnsi" w:hAnsiTheme="majorHAnsi" w:cstheme="majorHAnsi"/>
        </w:rPr>
        <w:t>o ensure the ongoing competence of the AML team</w:t>
      </w:r>
      <w:r w:rsidR="008128F4">
        <w:rPr>
          <w:rFonts w:asciiTheme="majorHAnsi" w:hAnsiTheme="majorHAnsi" w:cstheme="majorHAnsi"/>
        </w:rPr>
        <w:t xml:space="preserve"> and others involved in AML supervision</w:t>
      </w:r>
      <w:r w:rsidR="00095A7E" w:rsidRPr="008B2B40">
        <w:rPr>
          <w:rFonts w:asciiTheme="majorHAnsi" w:hAnsiTheme="majorHAnsi" w:cstheme="majorHAnsi"/>
        </w:rPr>
        <w:t xml:space="preserve">, we </w:t>
      </w:r>
      <w:r w:rsidR="00AB3024">
        <w:rPr>
          <w:rFonts w:asciiTheme="majorHAnsi" w:hAnsiTheme="majorHAnsi" w:cstheme="majorHAnsi"/>
        </w:rPr>
        <w:t>continue to</w:t>
      </w:r>
      <w:r w:rsidR="00AB3024" w:rsidRPr="008B2B40">
        <w:rPr>
          <w:rFonts w:asciiTheme="majorHAnsi" w:hAnsiTheme="majorHAnsi" w:cstheme="majorHAnsi"/>
        </w:rPr>
        <w:t xml:space="preserve"> </w:t>
      </w:r>
      <w:r w:rsidR="00095A7E" w:rsidRPr="008B2B40">
        <w:rPr>
          <w:rFonts w:asciiTheme="majorHAnsi" w:hAnsiTheme="majorHAnsi" w:cstheme="majorHAnsi"/>
        </w:rPr>
        <w:t xml:space="preserve">commission bespoke, specialist AML supervisory training via a  </w:t>
      </w:r>
      <w:r>
        <w:rPr>
          <w:rFonts w:asciiTheme="majorHAnsi" w:hAnsiTheme="majorHAnsi" w:cstheme="majorHAnsi"/>
        </w:rPr>
        <w:t xml:space="preserve">third </w:t>
      </w:r>
      <w:r w:rsidR="00095A7E" w:rsidRPr="008B2B40">
        <w:rPr>
          <w:rFonts w:asciiTheme="majorHAnsi" w:hAnsiTheme="majorHAnsi" w:cstheme="majorHAnsi"/>
        </w:rPr>
        <w:t xml:space="preserve">party </w:t>
      </w:r>
      <w:r w:rsidR="00095A7E">
        <w:rPr>
          <w:rFonts w:asciiTheme="majorHAnsi" w:hAnsiTheme="majorHAnsi" w:cstheme="majorHAnsi"/>
        </w:rPr>
        <w:t xml:space="preserve">AML </w:t>
      </w:r>
      <w:r w:rsidR="00095A7E" w:rsidRPr="008B2B40">
        <w:rPr>
          <w:rFonts w:asciiTheme="majorHAnsi" w:hAnsiTheme="majorHAnsi" w:cstheme="majorHAnsi"/>
        </w:rPr>
        <w:t>expert</w:t>
      </w:r>
      <w:r w:rsidR="00095A7E">
        <w:rPr>
          <w:rFonts w:asciiTheme="majorHAnsi" w:hAnsiTheme="majorHAnsi" w:cstheme="majorHAnsi"/>
        </w:rPr>
        <w:t xml:space="preserve"> training provider</w:t>
      </w:r>
      <w:r w:rsidR="00095A7E" w:rsidRPr="008B2B40">
        <w:rPr>
          <w:rFonts w:asciiTheme="majorHAnsi" w:hAnsiTheme="majorHAnsi" w:cstheme="majorHAnsi"/>
        </w:rPr>
        <w:t xml:space="preserve">. </w:t>
      </w:r>
      <w:r w:rsidR="008128F4">
        <w:rPr>
          <w:rFonts w:asciiTheme="majorHAnsi" w:hAnsiTheme="majorHAnsi" w:cstheme="majorHAnsi"/>
        </w:rPr>
        <w:t>W</w:t>
      </w:r>
      <w:r w:rsidR="00095A7E" w:rsidRPr="008B2B40">
        <w:rPr>
          <w:rFonts w:asciiTheme="majorHAnsi" w:hAnsiTheme="majorHAnsi" w:cstheme="majorHAnsi"/>
        </w:rPr>
        <w:t xml:space="preserve">e have </w:t>
      </w:r>
      <w:r w:rsidR="00AB3024">
        <w:rPr>
          <w:rFonts w:asciiTheme="majorHAnsi" w:hAnsiTheme="majorHAnsi" w:cstheme="majorHAnsi"/>
        </w:rPr>
        <w:t xml:space="preserve">previously </w:t>
      </w:r>
      <w:r w:rsidR="00095A7E" w:rsidRPr="008B2B40">
        <w:rPr>
          <w:rFonts w:asciiTheme="majorHAnsi" w:hAnsiTheme="majorHAnsi" w:cstheme="majorHAnsi"/>
        </w:rPr>
        <w:t>invited other PBSs to participate in this training to share knowledge, expertise, and training, and play our part in ensuring consistency in professional body supervision across the legal sector.</w:t>
      </w:r>
    </w:p>
    <w:p w14:paraId="12A5553E" w14:textId="5930F295" w:rsidR="00165CD5" w:rsidRDefault="0099665B" w:rsidP="00B73006">
      <w:pPr>
        <w:pStyle w:val="ListParagraph"/>
        <w:numPr>
          <w:ilvl w:val="0"/>
          <w:numId w:val="11"/>
        </w:numPr>
        <w:rPr>
          <w:rFonts w:asciiTheme="majorHAnsi" w:hAnsiTheme="majorHAnsi" w:cstheme="majorHAnsi"/>
        </w:rPr>
      </w:pPr>
      <w:r>
        <w:rPr>
          <w:rFonts w:asciiTheme="majorHAnsi" w:hAnsiTheme="majorHAnsi" w:cstheme="majorHAnsi"/>
        </w:rPr>
        <w:t>a</w:t>
      </w:r>
      <w:r w:rsidR="00AB3024">
        <w:rPr>
          <w:rFonts w:asciiTheme="majorHAnsi" w:hAnsiTheme="majorHAnsi" w:cstheme="majorHAnsi"/>
        </w:rPr>
        <w:t>ll members of our AML team are trained to International Compliance Association (ICA) Diploma standard, and regularly participate in continued professional development and training courses specifically related to AML</w:t>
      </w:r>
    </w:p>
    <w:p w14:paraId="381B5F2B" w14:textId="0210362C" w:rsidR="002E61CA" w:rsidRPr="008A33FD" w:rsidRDefault="0099665B" w:rsidP="00B73006">
      <w:pPr>
        <w:pStyle w:val="ListParagraph"/>
        <w:numPr>
          <w:ilvl w:val="0"/>
          <w:numId w:val="11"/>
        </w:numPr>
        <w:rPr>
          <w:rFonts w:asciiTheme="majorHAnsi" w:hAnsiTheme="majorHAnsi" w:cstheme="majorHAnsi"/>
        </w:rPr>
      </w:pPr>
      <w:r>
        <w:rPr>
          <w:rFonts w:asciiTheme="majorHAnsi" w:hAnsiTheme="majorHAnsi" w:cstheme="majorHAnsi"/>
        </w:rPr>
        <w:t>t</w:t>
      </w:r>
      <w:r w:rsidR="00AB3024">
        <w:rPr>
          <w:rFonts w:asciiTheme="majorHAnsi" w:hAnsiTheme="majorHAnsi" w:cstheme="majorHAnsi"/>
        </w:rPr>
        <w:t>o ensure continu</w:t>
      </w:r>
      <w:r>
        <w:rPr>
          <w:rFonts w:asciiTheme="majorHAnsi" w:hAnsiTheme="majorHAnsi" w:cstheme="majorHAnsi"/>
        </w:rPr>
        <w:t>ous</w:t>
      </w:r>
      <w:r w:rsidR="00AB3024">
        <w:rPr>
          <w:rFonts w:asciiTheme="majorHAnsi" w:hAnsiTheme="majorHAnsi" w:cstheme="majorHAnsi"/>
        </w:rPr>
        <w:t xml:space="preserve"> improvement standards, we have also engaged in a  </w:t>
      </w:r>
      <w:r>
        <w:rPr>
          <w:rFonts w:asciiTheme="majorHAnsi" w:hAnsiTheme="majorHAnsi" w:cstheme="majorHAnsi"/>
        </w:rPr>
        <w:t xml:space="preserve">third </w:t>
      </w:r>
      <w:r w:rsidR="00AB3024">
        <w:rPr>
          <w:rFonts w:asciiTheme="majorHAnsi" w:hAnsiTheme="majorHAnsi" w:cstheme="majorHAnsi"/>
        </w:rPr>
        <w:t xml:space="preserve">party AML expert to review our AML supervisory assurance processes in light of recently released </w:t>
      </w:r>
      <w:r w:rsidR="008C7B72">
        <w:rPr>
          <w:rFonts w:asciiTheme="majorHAnsi" w:hAnsiTheme="majorHAnsi" w:cstheme="majorHAnsi"/>
        </w:rPr>
        <w:t>Financial Action Task Force (</w:t>
      </w:r>
      <w:r w:rsidR="00AB3024">
        <w:rPr>
          <w:rFonts w:asciiTheme="majorHAnsi" w:hAnsiTheme="majorHAnsi" w:cstheme="majorHAnsi"/>
        </w:rPr>
        <w:t>FATF</w:t>
      </w:r>
      <w:r w:rsidR="008C7B72">
        <w:rPr>
          <w:rFonts w:asciiTheme="majorHAnsi" w:hAnsiTheme="majorHAnsi" w:cstheme="majorHAnsi"/>
        </w:rPr>
        <w:t>)</w:t>
      </w:r>
      <w:r w:rsidR="00AB3024">
        <w:rPr>
          <w:rFonts w:asciiTheme="majorHAnsi" w:hAnsiTheme="majorHAnsi" w:cstheme="majorHAnsi"/>
        </w:rPr>
        <w:t xml:space="preserve"> Guidance relating to </w:t>
      </w:r>
      <w:r>
        <w:rPr>
          <w:rFonts w:asciiTheme="majorHAnsi" w:hAnsiTheme="majorHAnsi" w:cstheme="majorHAnsi"/>
        </w:rPr>
        <w:t>r</w:t>
      </w:r>
      <w:r w:rsidR="00AB3024">
        <w:rPr>
          <w:rFonts w:asciiTheme="majorHAnsi" w:hAnsiTheme="majorHAnsi" w:cstheme="majorHAnsi"/>
        </w:rPr>
        <w:t>isk-</w:t>
      </w:r>
      <w:r>
        <w:rPr>
          <w:rFonts w:asciiTheme="majorHAnsi" w:hAnsiTheme="majorHAnsi" w:cstheme="majorHAnsi"/>
        </w:rPr>
        <w:t>b</w:t>
      </w:r>
      <w:r w:rsidR="00AB3024">
        <w:rPr>
          <w:rFonts w:asciiTheme="majorHAnsi" w:hAnsiTheme="majorHAnsi" w:cstheme="majorHAnsi"/>
        </w:rPr>
        <w:t xml:space="preserve">ased </w:t>
      </w:r>
      <w:r>
        <w:rPr>
          <w:rFonts w:asciiTheme="majorHAnsi" w:hAnsiTheme="majorHAnsi" w:cstheme="majorHAnsi"/>
        </w:rPr>
        <w:t>s</w:t>
      </w:r>
      <w:r w:rsidR="00AB3024">
        <w:rPr>
          <w:rFonts w:asciiTheme="majorHAnsi" w:hAnsiTheme="majorHAnsi" w:cstheme="majorHAnsi"/>
        </w:rPr>
        <w:t>upervision</w:t>
      </w:r>
    </w:p>
    <w:p w14:paraId="5CB8DACF" w14:textId="311A0BAD" w:rsidR="001237CD" w:rsidRPr="00D2275D" w:rsidRDefault="003E55F5" w:rsidP="00D2275D">
      <w:pPr>
        <w:pStyle w:val="LSSChapt1"/>
        <w:rPr>
          <w:rFonts w:asciiTheme="majorHAnsi" w:hAnsiTheme="majorHAnsi" w:cstheme="majorHAnsi"/>
          <w:sz w:val="22"/>
          <w:szCs w:val="22"/>
        </w:rPr>
      </w:pPr>
      <w:r>
        <w:rPr>
          <w:rFonts w:asciiTheme="majorHAnsi" w:hAnsiTheme="majorHAnsi" w:cstheme="majorHAnsi"/>
          <w:sz w:val="22"/>
          <w:szCs w:val="22"/>
        </w:rPr>
        <w:t xml:space="preserve">4. </w:t>
      </w:r>
      <w:r w:rsidR="00505917" w:rsidRPr="00D2275D">
        <w:rPr>
          <w:rFonts w:asciiTheme="majorHAnsi" w:hAnsiTheme="majorHAnsi" w:cstheme="majorHAnsi"/>
          <w:sz w:val="22"/>
          <w:szCs w:val="22"/>
        </w:rPr>
        <w:t xml:space="preserve">Participation in national AML </w:t>
      </w:r>
      <w:r w:rsidR="008C7B72">
        <w:rPr>
          <w:rFonts w:asciiTheme="majorHAnsi" w:hAnsiTheme="majorHAnsi" w:cstheme="majorHAnsi"/>
          <w:sz w:val="22"/>
          <w:szCs w:val="22"/>
        </w:rPr>
        <w:t>s</w:t>
      </w:r>
      <w:r w:rsidR="00505917" w:rsidRPr="00D2275D">
        <w:rPr>
          <w:rFonts w:asciiTheme="majorHAnsi" w:hAnsiTheme="majorHAnsi" w:cstheme="majorHAnsi"/>
          <w:sz w:val="22"/>
          <w:szCs w:val="22"/>
        </w:rPr>
        <w:t xml:space="preserve">upervisory </w:t>
      </w:r>
      <w:r w:rsidR="008C7B72">
        <w:rPr>
          <w:rFonts w:asciiTheme="majorHAnsi" w:hAnsiTheme="majorHAnsi" w:cstheme="majorHAnsi"/>
          <w:sz w:val="22"/>
          <w:szCs w:val="22"/>
        </w:rPr>
        <w:t>f</w:t>
      </w:r>
      <w:r w:rsidR="00505917" w:rsidRPr="00D2275D">
        <w:rPr>
          <w:rFonts w:asciiTheme="majorHAnsi" w:hAnsiTheme="majorHAnsi" w:cstheme="majorHAnsi"/>
          <w:sz w:val="22"/>
          <w:szCs w:val="22"/>
        </w:rPr>
        <w:t>orums</w:t>
      </w:r>
    </w:p>
    <w:p w14:paraId="73DA156F" w14:textId="36CB1BC2" w:rsidR="002B27D8" w:rsidRDefault="00B73006" w:rsidP="00B73006">
      <w:pPr>
        <w:rPr>
          <w:rFonts w:asciiTheme="majorHAnsi" w:hAnsiTheme="majorHAnsi" w:cstheme="majorHAnsi"/>
        </w:rPr>
      </w:pPr>
      <w:r w:rsidRPr="008B2B40">
        <w:rPr>
          <w:rFonts w:asciiTheme="majorHAnsi" w:hAnsiTheme="majorHAnsi" w:cstheme="majorHAnsi"/>
        </w:rPr>
        <w:t xml:space="preserve">The Society </w:t>
      </w:r>
      <w:r w:rsidR="008C7B72">
        <w:rPr>
          <w:rFonts w:asciiTheme="majorHAnsi" w:hAnsiTheme="majorHAnsi" w:cstheme="majorHAnsi"/>
        </w:rPr>
        <w:t>is an</w:t>
      </w:r>
      <w:r w:rsidR="008C7B72" w:rsidRPr="008B2B40">
        <w:rPr>
          <w:rFonts w:asciiTheme="majorHAnsi" w:hAnsiTheme="majorHAnsi" w:cstheme="majorHAnsi"/>
        </w:rPr>
        <w:t xml:space="preserve"> </w:t>
      </w:r>
      <w:r w:rsidRPr="008B2B40">
        <w:rPr>
          <w:rFonts w:asciiTheme="majorHAnsi" w:hAnsiTheme="majorHAnsi" w:cstheme="majorHAnsi"/>
        </w:rPr>
        <w:t xml:space="preserve">active member of key national AML supervisory </w:t>
      </w:r>
      <w:r w:rsidR="00966959" w:rsidRPr="008B2B40">
        <w:rPr>
          <w:rFonts w:asciiTheme="majorHAnsi" w:hAnsiTheme="majorHAnsi" w:cstheme="majorHAnsi"/>
        </w:rPr>
        <w:t>forums, including the AML Supervisors forum (AMLSF), the Legal Sector AML Affinity Group (LSAG) and the Legal Sector Intelligence Sharing Working Group (ISEWG)</w:t>
      </w:r>
      <w:r w:rsidR="002E61CA">
        <w:rPr>
          <w:rFonts w:asciiTheme="majorHAnsi" w:hAnsiTheme="majorHAnsi" w:cstheme="majorHAnsi"/>
        </w:rPr>
        <w:t xml:space="preserve"> </w:t>
      </w:r>
      <w:r w:rsidR="004A58D2" w:rsidRPr="008B2B40">
        <w:rPr>
          <w:rFonts w:asciiTheme="majorHAnsi" w:hAnsiTheme="majorHAnsi" w:cstheme="majorHAnsi"/>
        </w:rPr>
        <w:t>(</w:t>
      </w:r>
      <w:r w:rsidR="00A43D0B">
        <w:rPr>
          <w:rFonts w:asciiTheme="majorHAnsi" w:hAnsiTheme="majorHAnsi" w:cstheme="majorHAnsi"/>
        </w:rPr>
        <w:t>Chaired by the Society’s Director of Financial Compliance from July 2020</w:t>
      </w:r>
      <w:r w:rsidR="00FB3CAB">
        <w:rPr>
          <w:rFonts w:asciiTheme="majorHAnsi" w:hAnsiTheme="majorHAnsi" w:cstheme="majorHAnsi"/>
        </w:rPr>
        <w:t>).</w:t>
      </w:r>
    </w:p>
    <w:p w14:paraId="7C7496CC" w14:textId="62BFEE57" w:rsidR="00966959" w:rsidRDefault="00966959" w:rsidP="00B73006">
      <w:pPr>
        <w:rPr>
          <w:rFonts w:asciiTheme="majorHAnsi" w:hAnsiTheme="majorHAnsi" w:cstheme="majorHAnsi"/>
        </w:rPr>
      </w:pPr>
      <w:r w:rsidRPr="008B2B40">
        <w:rPr>
          <w:rFonts w:asciiTheme="majorHAnsi" w:hAnsiTheme="majorHAnsi" w:cstheme="majorHAnsi"/>
        </w:rPr>
        <w:t xml:space="preserve">This allows the Society to monitor legal sector AML developments, issues and trends, help promote joint working, collaboration and consistency in supervisory efforts cross-sector, and ensure gateways/contacts with key stakeholders such as HM Treasury, OPBAS, the National Crime Agency, HMRC and other Schedule 1 Professional Body Supervisors. </w:t>
      </w:r>
    </w:p>
    <w:p w14:paraId="35AAA190" w14:textId="4BB532C9" w:rsidR="00AF752E" w:rsidRPr="008B2B40" w:rsidRDefault="00AF752E" w:rsidP="00B73006">
      <w:pPr>
        <w:rPr>
          <w:rFonts w:asciiTheme="majorHAnsi" w:hAnsiTheme="majorHAnsi" w:cstheme="majorHAnsi"/>
        </w:rPr>
      </w:pPr>
      <w:r>
        <w:rPr>
          <w:rFonts w:asciiTheme="majorHAnsi" w:hAnsiTheme="majorHAnsi" w:cstheme="majorHAnsi"/>
        </w:rPr>
        <w:t>The Legal Sector ISEWG works to improve information sharing (regarding both AML risk</w:t>
      </w:r>
      <w:r w:rsidR="00301EF3">
        <w:rPr>
          <w:rFonts w:asciiTheme="majorHAnsi" w:hAnsiTheme="majorHAnsi" w:cstheme="majorHAnsi"/>
        </w:rPr>
        <w:t xml:space="preserve"> trends</w:t>
      </w:r>
      <w:r>
        <w:rPr>
          <w:rFonts w:asciiTheme="majorHAnsi" w:hAnsiTheme="majorHAnsi" w:cstheme="majorHAnsi"/>
        </w:rPr>
        <w:t xml:space="preserve"> and specific threats) between law enforcement and AML supervisors, so contributing to our risk</w:t>
      </w:r>
      <w:r w:rsidR="006B7FD7">
        <w:rPr>
          <w:rFonts w:asciiTheme="majorHAnsi" w:hAnsiTheme="majorHAnsi" w:cstheme="majorHAnsi"/>
        </w:rPr>
        <w:t>-</w:t>
      </w:r>
      <w:r>
        <w:rPr>
          <w:rFonts w:asciiTheme="majorHAnsi" w:hAnsiTheme="majorHAnsi" w:cstheme="majorHAnsi"/>
        </w:rPr>
        <w:t>based approach.</w:t>
      </w:r>
    </w:p>
    <w:p w14:paraId="54290B90" w14:textId="016A19F2" w:rsidR="00B73006" w:rsidRDefault="00966959" w:rsidP="00B73006">
      <w:pPr>
        <w:rPr>
          <w:rFonts w:asciiTheme="majorHAnsi" w:hAnsiTheme="majorHAnsi" w:cstheme="majorHAnsi"/>
        </w:rPr>
      </w:pPr>
      <w:r w:rsidRPr="008B2B40">
        <w:rPr>
          <w:rFonts w:asciiTheme="majorHAnsi" w:hAnsiTheme="majorHAnsi" w:cstheme="majorHAnsi"/>
        </w:rPr>
        <w:t xml:space="preserve">We </w:t>
      </w:r>
      <w:r w:rsidR="002E61CA">
        <w:rPr>
          <w:rFonts w:asciiTheme="majorHAnsi" w:hAnsiTheme="majorHAnsi" w:cstheme="majorHAnsi"/>
        </w:rPr>
        <w:t xml:space="preserve">have recently led the efforts to develop and publish fully </w:t>
      </w:r>
      <w:r w:rsidRPr="008B2B40">
        <w:rPr>
          <w:rFonts w:asciiTheme="majorHAnsi" w:hAnsiTheme="majorHAnsi" w:cstheme="majorHAnsi"/>
        </w:rPr>
        <w:t xml:space="preserve">revised </w:t>
      </w:r>
      <w:r w:rsidR="002E61CA">
        <w:rPr>
          <w:rFonts w:asciiTheme="majorHAnsi" w:hAnsiTheme="majorHAnsi" w:cstheme="majorHAnsi"/>
        </w:rPr>
        <w:t xml:space="preserve">and updated </w:t>
      </w:r>
      <w:r w:rsidRPr="008B2B40">
        <w:rPr>
          <w:rFonts w:asciiTheme="majorHAnsi" w:hAnsiTheme="majorHAnsi" w:cstheme="majorHAnsi"/>
        </w:rPr>
        <w:t>legal sector AML guidance</w:t>
      </w:r>
      <w:r w:rsidR="002B27D8">
        <w:rPr>
          <w:rFonts w:asciiTheme="majorHAnsi" w:hAnsiTheme="majorHAnsi" w:cstheme="majorHAnsi"/>
        </w:rPr>
        <w:t xml:space="preserve"> and are</w:t>
      </w:r>
      <w:r w:rsidR="00095A7E">
        <w:rPr>
          <w:rFonts w:asciiTheme="majorHAnsi" w:hAnsiTheme="majorHAnsi" w:cstheme="majorHAnsi"/>
        </w:rPr>
        <w:t xml:space="preserve"> also</w:t>
      </w:r>
      <w:r w:rsidR="002B27D8">
        <w:rPr>
          <w:rFonts w:asciiTheme="majorHAnsi" w:hAnsiTheme="majorHAnsi" w:cstheme="majorHAnsi"/>
        </w:rPr>
        <w:t xml:space="preserve"> active participants in relevant aspects of the Government’s Economic Crime Strategy. </w:t>
      </w:r>
    </w:p>
    <w:p w14:paraId="681470DE" w14:textId="7AD7D8C4" w:rsidR="002B27D8" w:rsidRDefault="00301EF3" w:rsidP="00B73006">
      <w:pPr>
        <w:rPr>
          <w:rFonts w:asciiTheme="majorHAnsi" w:hAnsiTheme="majorHAnsi" w:cstheme="majorHAnsi"/>
        </w:rPr>
      </w:pPr>
      <w:r w:rsidRPr="008B2B40">
        <w:rPr>
          <w:rFonts w:asciiTheme="majorHAnsi" w:hAnsiTheme="majorHAnsi" w:cstheme="majorHAnsi"/>
          <w:noProof/>
          <w:lang w:eastAsia="en-GB"/>
        </w:rPr>
        <w:drawing>
          <wp:anchor distT="0" distB="0" distL="114300" distR="114300" simplePos="0" relativeHeight="251659264" behindDoc="1" locked="0" layoutInCell="1" allowOverlap="1" wp14:anchorId="56593FBD" wp14:editId="697BDA50">
            <wp:simplePos x="0" y="0"/>
            <wp:positionH relativeFrom="column">
              <wp:posOffset>56515</wp:posOffset>
            </wp:positionH>
            <wp:positionV relativeFrom="paragraph">
              <wp:posOffset>172085</wp:posOffset>
            </wp:positionV>
            <wp:extent cx="1852295" cy="779145"/>
            <wp:effectExtent l="0" t="0" r="0" b="1905"/>
            <wp:wrapTight wrapText="bothSides">
              <wp:wrapPolygon edited="0">
                <wp:start x="1111" y="0"/>
                <wp:lineTo x="0" y="2641"/>
                <wp:lineTo x="0" y="21125"/>
                <wp:lineTo x="13995" y="21125"/>
                <wp:lineTo x="21326" y="18484"/>
                <wp:lineTo x="21326" y="1056"/>
                <wp:lineTo x="20882" y="0"/>
                <wp:lineTo x="1111" y="0"/>
              </wp:wrapPolygon>
            </wp:wrapTight>
            <wp:docPr id="26" name="Picture 26" descr="OPBAS report shows improvement on paper but questions remain -  encompasscorpor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BAS report shows improvement on paper but questions remain -  encompasscorporation.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2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40">
        <w:rPr>
          <w:rFonts w:asciiTheme="majorHAnsi" w:hAnsiTheme="majorHAnsi" w:cstheme="majorHAnsi"/>
          <w:noProof/>
          <w:lang w:eastAsia="en-GB"/>
        </w:rPr>
        <w:drawing>
          <wp:anchor distT="0" distB="0" distL="114300" distR="114300" simplePos="0" relativeHeight="251658240" behindDoc="1" locked="0" layoutInCell="1" allowOverlap="1" wp14:anchorId="216F1F33" wp14:editId="7D0AED20">
            <wp:simplePos x="0" y="0"/>
            <wp:positionH relativeFrom="margin">
              <wp:posOffset>4477385</wp:posOffset>
            </wp:positionH>
            <wp:positionV relativeFrom="paragraph">
              <wp:posOffset>60325</wp:posOffset>
            </wp:positionV>
            <wp:extent cx="1979295" cy="842010"/>
            <wp:effectExtent l="0" t="0" r="1905" b="0"/>
            <wp:wrapTight wrapText="bothSides">
              <wp:wrapPolygon edited="0">
                <wp:start x="0" y="0"/>
                <wp:lineTo x="0" y="21014"/>
                <wp:lineTo x="21413" y="21014"/>
                <wp:lineTo x="21413" y="0"/>
                <wp:lineTo x="0" y="0"/>
              </wp:wrapPolygon>
            </wp:wrapTight>
            <wp:docPr id="25" name="Picture 25" descr="Jobs with HM TREASURY | Guardian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 with HM TREASURY | Guardian Job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929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B40">
        <w:rPr>
          <w:rFonts w:asciiTheme="majorHAnsi" w:hAnsiTheme="majorHAnsi" w:cstheme="majorHAnsi"/>
          <w:noProof/>
          <w:lang w:eastAsia="en-GB"/>
        </w:rPr>
        <w:drawing>
          <wp:anchor distT="0" distB="0" distL="114300" distR="114300" simplePos="0" relativeHeight="251660288" behindDoc="1" locked="0" layoutInCell="1" allowOverlap="1" wp14:anchorId="0AE010C0" wp14:editId="5BB57BF9">
            <wp:simplePos x="0" y="0"/>
            <wp:positionH relativeFrom="column">
              <wp:posOffset>2282825</wp:posOffset>
            </wp:positionH>
            <wp:positionV relativeFrom="paragraph">
              <wp:posOffset>147955</wp:posOffset>
            </wp:positionV>
            <wp:extent cx="1828800" cy="795020"/>
            <wp:effectExtent l="0" t="0" r="0" b="5080"/>
            <wp:wrapTight wrapText="bothSides">
              <wp:wrapPolygon edited="0">
                <wp:start x="0" y="0"/>
                <wp:lineTo x="0" y="20703"/>
                <wp:lineTo x="15300" y="21220"/>
                <wp:lineTo x="21375" y="21220"/>
                <wp:lineTo x="21375" y="16562"/>
                <wp:lineTo x="15525" y="16562"/>
                <wp:lineTo x="21375" y="13974"/>
                <wp:lineTo x="21375" y="11904"/>
                <wp:lineTo x="21150" y="8281"/>
                <wp:lineTo x="20250" y="0"/>
                <wp:lineTo x="0" y="0"/>
              </wp:wrapPolygon>
            </wp:wrapTight>
            <wp:docPr id="27" name="Picture 27" descr="Home - National Crim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National Crime Agen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5ECAB" w14:textId="322C5C09" w:rsidR="002B27D8" w:rsidRPr="008B2B40" w:rsidRDefault="002B27D8" w:rsidP="00B73006">
      <w:pPr>
        <w:rPr>
          <w:rFonts w:asciiTheme="majorHAnsi" w:hAnsiTheme="majorHAnsi" w:cstheme="majorHAnsi"/>
        </w:rPr>
      </w:pPr>
    </w:p>
    <w:p w14:paraId="48643EB5" w14:textId="51424BCD" w:rsidR="00FF4916" w:rsidRPr="008B2B40" w:rsidRDefault="00301EF3" w:rsidP="00B73006">
      <w:pPr>
        <w:rPr>
          <w:rFonts w:asciiTheme="majorHAnsi" w:hAnsiTheme="majorHAnsi" w:cstheme="majorHAnsi"/>
        </w:rPr>
      </w:pPr>
      <w:r>
        <w:rPr>
          <w:rFonts w:ascii="Verdana" w:hAnsi="Verdana"/>
          <w:noProof/>
          <w:sz w:val="20"/>
          <w:szCs w:val="20"/>
          <w:lang w:eastAsia="en-GB"/>
        </w:rPr>
        <w:drawing>
          <wp:anchor distT="0" distB="0" distL="114300" distR="114300" simplePos="0" relativeHeight="251662336" behindDoc="0" locked="0" layoutInCell="1" allowOverlap="1" wp14:anchorId="1CDDC81E" wp14:editId="10D69EBD">
            <wp:simplePos x="0" y="0"/>
            <wp:positionH relativeFrom="column">
              <wp:posOffset>963240</wp:posOffset>
            </wp:positionH>
            <wp:positionV relativeFrom="paragraph">
              <wp:posOffset>4335</wp:posOffset>
            </wp:positionV>
            <wp:extent cx="2267167" cy="1009815"/>
            <wp:effectExtent l="0" t="0" r="0" b="0"/>
            <wp:wrapNone/>
            <wp:docPr id="7" name="Picture 7" descr="cid:image002.png@01D6AED8.04A5C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AED8.04A5C4F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70762" cy="1011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27D8">
        <w:rPr>
          <w:noProof/>
          <w:lang w:eastAsia="en-GB"/>
        </w:rPr>
        <w:drawing>
          <wp:anchor distT="0" distB="0" distL="114300" distR="114300" simplePos="0" relativeHeight="251661312" behindDoc="0" locked="0" layoutInCell="1" allowOverlap="1" wp14:anchorId="0F29F7DC" wp14:editId="6A65BA81">
            <wp:simplePos x="0" y="0"/>
            <wp:positionH relativeFrom="column">
              <wp:posOffset>3984735</wp:posOffset>
            </wp:positionH>
            <wp:positionV relativeFrom="paragraph">
              <wp:posOffset>4335</wp:posOffset>
            </wp:positionV>
            <wp:extent cx="1948070" cy="98679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1385" cy="988469"/>
                    </a:xfrm>
                    <a:prstGeom prst="rect">
                      <a:avLst/>
                    </a:prstGeom>
                  </pic:spPr>
                </pic:pic>
              </a:graphicData>
            </a:graphic>
            <wp14:sizeRelH relativeFrom="margin">
              <wp14:pctWidth>0</wp14:pctWidth>
            </wp14:sizeRelH>
            <wp14:sizeRelV relativeFrom="margin">
              <wp14:pctHeight>0</wp14:pctHeight>
            </wp14:sizeRelV>
          </wp:anchor>
        </w:drawing>
      </w:r>
    </w:p>
    <w:p w14:paraId="59CF020E" w14:textId="77777777" w:rsidR="002E61CA" w:rsidRDefault="002E61CA" w:rsidP="00FA6AAE">
      <w:pPr>
        <w:pStyle w:val="LSSChapt1"/>
        <w:rPr>
          <w:rFonts w:asciiTheme="majorHAnsi" w:hAnsiTheme="majorHAnsi" w:cstheme="majorHAnsi"/>
          <w:sz w:val="22"/>
          <w:szCs w:val="22"/>
        </w:rPr>
      </w:pPr>
    </w:p>
    <w:p w14:paraId="2D6B82D7" w14:textId="4B568D3B" w:rsidR="00A1549E" w:rsidRPr="00FA6AAE" w:rsidRDefault="003E55F5" w:rsidP="00FA6AAE">
      <w:pPr>
        <w:pStyle w:val="LSSChapt1"/>
        <w:rPr>
          <w:rFonts w:asciiTheme="majorHAnsi" w:hAnsiTheme="majorHAnsi" w:cstheme="majorHAnsi"/>
          <w:sz w:val="22"/>
          <w:szCs w:val="22"/>
        </w:rPr>
      </w:pPr>
      <w:r>
        <w:rPr>
          <w:rFonts w:asciiTheme="majorHAnsi" w:hAnsiTheme="majorHAnsi" w:cstheme="majorHAnsi"/>
          <w:sz w:val="22"/>
          <w:szCs w:val="22"/>
        </w:rPr>
        <w:lastRenderedPageBreak/>
        <w:t>5</w:t>
      </w:r>
      <w:r w:rsidR="00FA6AAE">
        <w:rPr>
          <w:rFonts w:asciiTheme="majorHAnsi" w:hAnsiTheme="majorHAnsi" w:cstheme="majorHAnsi"/>
          <w:sz w:val="22"/>
          <w:szCs w:val="22"/>
        </w:rPr>
        <w:t xml:space="preserve">. </w:t>
      </w:r>
      <w:r w:rsidR="00E93719" w:rsidRPr="00FA6AAE">
        <w:rPr>
          <w:rFonts w:asciiTheme="majorHAnsi" w:hAnsiTheme="majorHAnsi" w:cstheme="majorHAnsi"/>
          <w:sz w:val="22"/>
          <w:szCs w:val="22"/>
        </w:rPr>
        <w:t xml:space="preserve">Reporting </w:t>
      </w:r>
      <w:r w:rsidR="008C7B72">
        <w:rPr>
          <w:rFonts w:asciiTheme="majorHAnsi" w:hAnsiTheme="majorHAnsi" w:cstheme="majorHAnsi"/>
          <w:sz w:val="22"/>
          <w:szCs w:val="22"/>
        </w:rPr>
        <w:t>b</w:t>
      </w:r>
      <w:r w:rsidR="00E93719" w:rsidRPr="00FA6AAE">
        <w:rPr>
          <w:rFonts w:asciiTheme="majorHAnsi" w:hAnsiTheme="majorHAnsi" w:cstheme="majorHAnsi"/>
          <w:sz w:val="22"/>
          <w:szCs w:val="22"/>
        </w:rPr>
        <w:t xml:space="preserve">reaches </w:t>
      </w:r>
      <w:r w:rsidR="008C7B72">
        <w:rPr>
          <w:rFonts w:asciiTheme="majorHAnsi" w:hAnsiTheme="majorHAnsi" w:cstheme="majorHAnsi"/>
          <w:sz w:val="22"/>
          <w:szCs w:val="22"/>
        </w:rPr>
        <w:t>and</w:t>
      </w:r>
      <w:r w:rsidR="00E93719" w:rsidRPr="00FA6AAE">
        <w:rPr>
          <w:rFonts w:asciiTheme="majorHAnsi" w:hAnsiTheme="majorHAnsi" w:cstheme="majorHAnsi"/>
          <w:sz w:val="22"/>
          <w:szCs w:val="22"/>
        </w:rPr>
        <w:t xml:space="preserve"> </w:t>
      </w:r>
      <w:r w:rsidR="008C7B72">
        <w:rPr>
          <w:rFonts w:asciiTheme="majorHAnsi" w:hAnsiTheme="majorHAnsi" w:cstheme="majorHAnsi"/>
          <w:sz w:val="22"/>
          <w:szCs w:val="22"/>
        </w:rPr>
        <w:t>c</w:t>
      </w:r>
      <w:r w:rsidR="00E93719" w:rsidRPr="00FA6AAE">
        <w:rPr>
          <w:rFonts w:asciiTheme="majorHAnsi" w:hAnsiTheme="majorHAnsi" w:cstheme="majorHAnsi"/>
          <w:sz w:val="22"/>
          <w:szCs w:val="22"/>
        </w:rPr>
        <w:t>oncerns</w:t>
      </w:r>
    </w:p>
    <w:p w14:paraId="3792E9FA" w14:textId="1A26E660" w:rsidR="00E93719" w:rsidRPr="008B2B40" w:rsidRDefault="00E93719">
      <w:pPr>
        <w:spacing w:after="0" w:line="240" w:lineRule="auto"/>
        <w:rPr>
          <w:rFonts w:asciiTheme="majorHAnsi" w:hAnsiTheme="majorHAnsi" w:cstheme="majorHAnsi"/>
          <w:i/>
          <w:iCs/>
          <w:u w:val="single"/>
        </w:rPr>
      </w:pPr>
    </w:p>
    <w:p w14:paraId="35B55DFA" w14:textId="6C4BFA14" w:rsidR="006C188D" w:rsidRDefault="00E93719" w:rsidP="006C188D">
      <w:pPr>
        <w:rPr>
          <w:rFonts w:asciiTheme="majorHAnsi" w:hAnsiTheme="majorHAnsi" w:cstheme="majorHAnsi"/>
        </w:rPr>
      </w:pPr>
      <w:r w:rsidRPr="008B2B40">
        <w:rPr>
          <w:rFonts w:asciiTheme="majorHAnsi" w:hAnsiTheme="majorHAnsi" w:cstheme="majorHAnsi"/>
        </w:rPr>
        <w:t xml:space="preserve">In response to our obligation under r.46 to take effective measures to encourage the sector to report breaches, </w:t>
      </w:r>
      <w:r w:rsidR="005603F7" w:rsidRPr="008B2B40">
        <w:rPr>
          <w:rFonts w:asciiTheme="majorHAnsi" w:hAnsiTheme="majorHAnsi" w:cstheme="majorHAnsi"/>
        </w:rPr>
        <w:t xml:space="preserve">the Society </w:t>
      </w:r>
      <w:r w:rsidR="00A43D0B">
        <w:rPr>
          <w:rFonts w:asciiTheme="majorHAnsi" w:hAnsiTheme="majorHAnsi" w:cstheme="majorHAnsi"/>
        </w:rPr>
        <w:t xml:space="preserve">operates a </w:t>
      </w:r>
      <w:r w:rsidR="006C188D" w:rsidRPr="008B2B40">
        <w:rPr>
          <w:rFonts w:asciiTheme="majorHAnsi" w:hAnsiTheme="majorHAnsi" w:cstheme="majorHAnsi"/>
        </w:rPr>
        <w:t>reporting concerns</w:t>
      </w:r>
      <w:r w:rsidR="008C7B72">
        <w:rPr>
          <w:rFonts w:asciiTheme="majorHAnsi" w:hAnsiTheme="majorHAnsi" w:cstheme="majorHAnsi"/>
        </w:rPr>
        <w:t>’</w:t>
      </w:r>
      <w:r w:rsidR="005603F7" w:rsidRPr="008B2B40">
        <w:rPr>
          <w:rFonts w:asciiTheme="majorHAnsi" w:hAnsiTheme="majorHAnsi" w:cstheme="majorHAnsi"/>
        </w:rPr>
        <w:t xml:space="preserve"> hotline</w:t>
      </w:r>
      <w:r w:rsidR="00A43D0B">
        <w:rPr>
          <w:rFonts w:asciiTheme="majorHAnsi" w:hAnsiTheme="majorHAnsi" w:cstheme="majorHAnsi"/>
        </w:rPr>
        <w:t xml:space="preserve">. </w:t>
      </w:r>
      <w:r w:rsidRPr="008B2B40">
        <w:rPr>
          <w:rFonts w:asciiTheme="majorHAnsi" w:hAnsiTheme="majorHAnsi" w:cstheme="majorHAnsi"/>
        </w:rPr>
        <w:t xml:space="preserve"> This</w:t>
      </w:r>
      <w:r w:rsidR="005603F7" w:rsidRPr="008B2B40">
        <w:rPr>
          <w:rFonts w:asciiTheme="majorHAnsi" w:hAnsiTheme="majorHAnsi" w:cstheme="majorHAnsi"/>
        </w:rPr>
        <w:t xml:space="preserve"> </w:t>
      </w:r>
      <w:r w:rsidRPr="008B2B40">
        <w:rPr>
          <w:rFonts w:asciiTheme="majorHAnsi" w:hAnsiTheme="majorHAnsi" w:cstheme="majorHAnsi"/>
        </w:rPr>
        <w:t xml:space="preserve">hotline allows anonymous </w:t>
      </w:r>
      <w:r w:rsidR="005603F7" w:rsidRPr="008B2B40">
        <w:rPr>
          <w:rFonts w:asciiTheme="majorHAnsi" w:hAnsiTheme="majorHAnsi" w:cstheme="majorHAnsi"/>
        </w:rPr>
        <w:t>concerns to be disclosed by any person</w:t>
      </w:r>
      <w:r w:rsidRPr="008B2B40">
        <w:rPr>
          <w:rFonts w:asciiTheme="majorHAnsi" w:hAnsiTheme="majorHAnsi" w:cstheme="majorHAnsi"/>
        </w:rPr>
        <w:t xml:space="preserve"> (the public, solicitors or others working in the legal sector) via a</w:t>
      </w:r>
      <w:r w:rsidR="005603F7" w:rsidRPr="008B2B40">
        <w:rPr>
          <w:rFonts w:asciiTheme="majorHAnsi" w:hAnsiTheme="majorHAnsi" w:cstheme="majorHAnsi"/>
        </w:rPr>
        <w:t xml:space="preserve"> phoneline </w:t>
      </w:r>
      <w:r w:rsidR="00095A7E">
        <w:rPr>
          <w:rFonts w:asciiTheme="majorHAnsi" w:hAnsiTheme="majorHAnsi" w:cstheme="majorHAnsi"/>
        </w:rPr>
        <w:t>and/</w:t>
      </w:r>
      <w:r w:rsidRPr="008B2B40">
        <w:rPr>
          <w:rFonts w:asciiTheme="majorHAnsi" w:hAnsiTheme="majorHAnsi" w:cstheme="majorHAnsi"/>
        </w:rPr>
        <w:t>or a dedicated</w:t>
      </w:r>
      <w:r w:rsidR="005603F7" w:rsidRPr="008B2B40">
        <w:rPr>
          <w:rFonts w:asciiTheme="majorHAnsi" w:hAnsiTheme="majorHAnsi" w:cstheme="majorHAnsi"/>
        </w:rPr>
        <w:t xml:space="preserve"> webpage</w:t>
      </w:r>
      <w:r w:rsidRPr="008B2B40">
        <w:rPr>
          <w:rFonts w:asciiTheme="majorHAnsi" w:hAnsiTheme="majorHAnsi" w:cstheme="majorHAnsi"/>
        </w:rPr>
        <w:t xml:space="preserve"> </w:t>
      </w:r>
      <w:r w:rsidR="005603F7" w:rsidRPr="008B2B40">
        <w:rPr>
          <w:rFonts w:asciiTheme="majorHAnsi" w:hAnsiTheme="majorHAnsi" w:cstheme="majorHAnsi"/>
        </w:rPr>
        <w:t>contact form. These channels are monitored</w:t>
      </w:r>
      <w:r w:rsidRPr="008B2B40">
        <w:rPr>
          <w:rFonts w:asciiTheme="majorHAnsi" w:hAnsiTheme="majorHAnsi" w:cstheme="majorHAnsi"/>
        </w:rPr>
        <w:t xml:space="preserve"> and managed </w:t>
      </w:r>
      <w:r w:rsidR="005603F7" w:rsidRPr="008B2B40">
        <w:rPr>
          <w:rFonts w:asciiTheme="majorHAnsi" w:hAnsiTheme="majorHAnsi" w:cstheme="majorHAnsi"/>
        </w:rPr>
        <w:t>by the</w:t>
      </w:r>
      <w:r w:rsidRPr="008B2B40">
        <w:rPr>
          <w:rFonts w:asciiTheme="majorHAnsi" w:hAnsiTheme="majorHAnsi" w:cstheme="majorHAnsi"/>
        </w:rPr>
        <w:t xml:space="preserve"> Society’s</w:t>
      </w:r>
      <w:r w:rsidR="005603F7" w:rsidRPr="008B2B40">
        <w:rPr>
          <w:rFonts w:asciiTheme="majorHAnsi" w:hAnsiTheme="majorHAnsi" w:cstheme="majorHAnsi"/>
        </w:rPr>
        <w:t xml:space="preserve"> public communications team with agreed escalation routes</w:t>
      </w:r>
      <w:r w:rsidR="00505917" w:rsidRPr="008B2B40">
        <w:rPr>
          <w:rFonts w:asciiTheme="majorHAnsi" w:hAnsiTheme="majorHAnsi" w:cstheme="majorHAnsi"/>
        </w:rPr>
        <w:t xml:space="preserve"> to the Director of Financial Compliance in respect of any </w:t>
      </w:r>
      <w:r w:rsidR="007D3113">
        <w:rPr>
          <w:rFonts w:asciiTheme="majorHAnsi" w:hAnsiTheme="majorHAnsi" w:cstheme="majorHAnsi"/>
        </w:rPr>
        <w:t xml:space="preserve">potential </w:t>
      </w:r>
      <w:r w:rsidR="00505917" w:rsidRPr="008B2B40">
        <w:rPr>
          <w:rFonts w:asciiTheme="majorHAnsi" w:hAnsiTheme="majorHAnsi" w:cstheme="majorHAnsi"/>
        </w:rPr>
        <w:t xml:space="preserve">AML-related matters. </w:t>
      </w:r>
    </w:p>
    <w:p w14:paraId="7524A413" w14:textId="7D6E693A" w:rsidR="001C4B89" w:rsidRDefault="008A5F7A" w:rsidP="006C188D">
      <w:pPr>
        <w:rPr>
          <w:rFonts w:asciiTheme="majorHAnsi" w:hAnsiTheme="majorHAnsi" w:cstheme="majorHAnsi"/>
        </w:rPr>
      </w:pPr>
      <w:r w:rsidRPr="008B2B40">
        <w:rPr>
          <w:rFonts w:asciiTheme="majorHAnsi" w:hAnsiTheme="majorHAnsi" w:cstheme="majorHAnsi"/>
          <w:noProof/>
          <w:lang w:eastAsia="en-GB"/>
        </w:rPr>
        <mc:AlternateContent>
          <mc:Choice Requires="wps">
            <w:drawing>
              <wp:anchor distT="0" distB="0" distL="114300" distR="114300" simplePos="0" relativeHeight="251657216" behindDoc="1" locked="0" layoutInCell="1" allowOverlap="1" wp14:anchorId="16C1EFB8" wp14:editId="6307383A">
                <wp:simplePos x="0" y="0"/>
                <wp:positionH relativeFrom="margin">
                  <wp:posOffset>617855</wp:posOffset>
                </wp:positionH>
                <wp:positionV relativeFrom="paragraph">
                  <wp:posOffset>231775</wp:posOffset>
                </wp:positionV>
                <wp:extent cx="5314950" cy="1685925"/>
                <wp:effectExtent l="57150" t="19050" r="76200" b="104775"/>
                <wp:wrapTight wrapText="bothSides">
                  <wp:wrapPolygon edited="0">
                    <wp:start x="697" y="-244"/>
                    <wp:lineTo x="-232" y="0"/>
                    <wp:lineTo x="-232" y="21478"/>
                    <wp:lineTo x="774" y="22698"/>
                    <wp:lineTo x="20826" y="22698"/>
                    <wp:lineTo x="20903" y="22454"/>
                    <wp:lineTo x="21832" y="19769"/>
                    <wp:lineTo x="21832" y="3661"/>
                    <wp:lineTo x="21290" y="1220"/>
                    <wp:lineTo x="20981" y="-244"/>
                    <wp:lineTo x="697" y="-244"/>
                  </wp:wrapPolygon>
                </wp:wrapTight>
                <wp:docPr id="13" name="Rectangle: Rounded Corners 13"/>
                <wp:cNvGraphicFramePr/>
                <a:graphic xmlns:a="http://schemas.openxmlformats.org/drawingml/2006/main">
                  <a:graphicData uri="http://schemas.microsoft.com/office/word/2010/wordprocessingShape">
                    <wps:wsp>
                      <wps:cNvSpPr/>
                      <wps:spPr>
                        <a:xfrm>
                          <a:off x="0" y="0"/>
                          <a:ext cx="5314950" cy="1685925"/>
                        </a:xfrm>
                        <a:prstGeom prst="roundRect">
                          <a:avLst/>
                        </a:prstGeom>
                        <a:solidFill>
                          <a:srgbClr val="005B82"/>
                        </a:solidFill>
                        <a:l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5E326902" w14:textId="78C2062B" w:rsidR="00095A7E" w:rsidRPr="008A33FD" w:rsidRDefault="00095A7E" w:rsidP="00F534FD">
                            <w:pPr>
                              <w:jc w:val="center"/>
                              <w:rPr>
                                <w:b/>
                                <w:bCs/>
                              </w:rPr>
                            </w:pPr>
                            <w:r w:rsidRPr="008A33FD">
                              <w:rPr>
                                <w:b/>
                                <w:bCs/>
                              </w:rPr>
                              <w:t>Reporting Concerns – key numbers</w:t>
                            </w:r>
                            <w:r w:rsidR="00586C41" w:rsidRPr="008A33FD">
                              <w:rPr>
                                <w:b/>
                                <w:bCs/>
                              </w:rPr>
                              <w:t xml:space="preserve"> – 2020/21</w:t>
                            </w:r>
                          </w:p>
                          <w:p w14:paraId="6C2DEA26" w14:textId="6A5DE4C6" w:rsidR="00095A7E" w:rsidRPr="008A33FD" w:rsidRDefault="00586C41" w:rsidP="007528B9">
                            <w:pPr>
                              <w:jc w:val="center"/>
                              <w:rPr>
                                <w:rFonts w:asciiTheme="majorHAnsi" w:hAnsiTheme="majorHAnsi" w:cstheme="majorHAnsi"/>
                                <w:sz w:val="18"/>
                                <w:szCs w:val="18"/>
                              </w:rPr>
                            </w:pPr>
                            <w:r w:rsidRPr="008A33FD">
                              <w:rPr>
                                <w:rFonts w:asciiTheme="majorHAnsi" w:hAnsiTheme="majorHAnsi" w:cstheme="majorHAnsi"/>
                                <w:sz w:val="18"/>
                                <w:szCs w:val="18"/>
                              </w:rPr>
                              <w:t xml:space="preserve">13 Reports Received by </w:t>
                            </w:r>
                            <w:r w:rsidR="00095A7E" w:rsidRPr="008A33FD">
                              <w:rPr>
                                <w:rFonts w:asciiTheme="majorHAnsi" w:hAnsiTheme="majorHAnsi" w:cstheme="majorHAnsi"/>
                                <w:sz w:val="18"/>
                                <w:szCs w:val="18"/>
                              </w:rPr>
                              <w:t>Director of Financial Compliance</w:t>
                            </w:r>
                          </w:p>
                          <w:p w14:paraId="4515DA98" w14:textId="2704F245" w:rsidR="00095A7E" w:rsidRPr="008A33FD" w:rsidRDefault="00586C41" w:rsidP="007528B9">
                            <w:pPr>
                              <w:jc w:val="center"/>
                              <w:rPr>
                                <w:rFonts w:asciiTheme="majorHAnsi" w:hAnsiTheme="majorHAnsi" w:cstheme="majorHAnsi"/>
                                <w:sz w:val="18"/>
                                <w:szCs w:val="18"/>
                              </w:rPr>
                            </w:pPr>
                            <w:r w:rsidRPr="008A33FD">
                              <w:rPr>
                                <w:rFonts w:asciiTheme="majorHAnsi" w:hAnsiTheme="majorHAnsi" w:cstheme="majorHAnsi"/>
                                <w:sz w:val="18"/>
                                <w:szCs w:val="18"/>
                              </w:rPr>
                              <w:t>5 Reports considered to be AML</w:t>
                            </w:r>
                            <w:r w:rsidR="007528B9">
                              <w:rPr>
                                <w:rFonts w:asciiTheme="majorHAnsi" w:hAnsiTheme="majorHAnsi" w:cstheme="majorHAnsi"/>
                                <w:sz w:val="18"/>
                                <w:szCs w:val="18"/>
                              </w:rPr>
                              <w:t>-</w:t>
                            </w:r>
                            <w:r w:rsidRPr="008A33FD">
                              <w:rPr>
                                <w:rFonts w:asciiTheme="majorHAnsi" w:hAnsiTheme="majorHAnsi" w:cstheme="majorHAnsi"/>
                                <w:sz w:val="18"/>
                                <w:szCs w:val="18"/>
                              </w:rPr>
                              <w:t>related</w:t>
                            </w:r>
                          </w:p>
                          <w:p w14:paraId="0458203C" w14:textId="7474ECFE" w:rsidR="00095A7E" w:rsidRPr="008A33FD" w:rsidRDefault="00767E53" w:rsidP="007528B9">
                            <w:pPr>
                              <w:jc w:val="center"/>
                              <w:rPr>
                                <w:rFonts w:asciiTheme="majorHAnsi" w:hAnsiTheme="majorHAnsi" w:cstheme="majorHAnsi"/>
                                <w:sz w:val="18"/>
                                <w:szCs w:val="18"/>
                              </w:rPr>
                            </w:pPr>
                            <w:r w:rsidRPr="008A33FD">
                              <w:rPr>
                                <w:rFonts w:asciiTheme="majorHAnsi" w:hAnsiTheme="majorHAnsi" w:cstheme="majorHAnsi"/>
                                <w:b/>
                                <w:bCs/>
                                <w:sz w:val="18"/>
                                <w:szCs w:val="18"/>
                              </w:rPr>
                              <w:t>4 Reports were utilised in our inspection programme</w:t>
                            </w:r>
                          </w:p>
                          <w:p w14:paraId="0EBAB385" w14:textId="28EFD50B" w:rsidR="00095A7E" w:rsidRDefault="00095A7E" w:rsidP="00F53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6C1EFB8" id="Rectangle: Rounded Corners 13" o:spid="_x0000_s1030" style="position:absolute;margin-left:48.65pt;margin-top:18.25pt;width:418.5pt;height:13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" fillcolor="#005b82" strokecolor="#31849b [2408]">
                <v:shadow on="t" color="black" opacity="22937f" origin=",.5" offset="0,.63889mm"/>
                <v:textbox>
                  <w:txbxContent>
                    <w:p w14:paraId="5E326902" w14:textId="78C2062B" w:rsidR="00095A7E" w:rsidRPr="008A33FD" w:rsidRDefault="00095A7E" w:rsidP="00F534FD">
                      <w:pPr>
                        <w:jc w:val="center"/>
                        <w:rPr>
                          <w:b/>
                          <w:bCs/>
                        </w:rPr>
                      </w:pPr>
                      <w:r w:rsidRPr="008A33FD">
                        <w:rPr>
                          <w:b/>
                          <w:bCs/>
                        </w:rPr>
                        <w:t>Reporting Concerns – key numbers</w:t>
                      </w:r>
                      <w:r w:rsidR="00586C41" w:rsidRPr="008A33FD">
                        <w:rPr>
                          <w:b/>
                          <w:bCs/>
                        </w:rPr>
                        <w:t xml:space="preserve"> – 2020/21</w:t>
                      </w:r>
                    </w:p>
                    <w:p w14:paraId="6C2DEA26" w14:textId="6A5DE4C6" w:rsidR="00095A7E" w:rsidRPr="008A33FD" w:rsidRDefault="00586C41" w:rsidP="007528B9">
                      <w:pPr>
                        <w:jc w:val="center"/>
                        <w:rPr>
                          <w:rFonts w:asciiTheme="majorHAnsi" w:hAnsiTheme="majorHAnsi" w:cstheme="majorHAnsi"/>
                          <w:sz w:val="18"/>
                          <w:szCs w:val="18"/>
                        </w:rPr>
                      </w:pPr>
                      <w:r w:rsidRPr="008A33FD">
                        <w:rPr>
                          <w:rFonts w:asciiTheme="majorHAnsi" w:hAnsiTheme="majorHAnsi" w:cstheme="majorHAnsi"/>
                          <w:sz w:val="18"/>
                          <w:szCs w:val="18"/>
                        </w:rPr>
                        <w:t xml:space="preserve">13 Reports Received by </w:t>
                      </w:r>
                      <w:r w:rsidR="00095A7E" w:rsidRPr="008A33FD">
                        <w:rPr>
                          <w:rFonts w:asciiTheme="majorHAnsi" w:hAnsiTheme="majorHAnsi" w:cstheme="majorHAnsi"/>
                          <w:sz w:val="18"/>
                          <w:szCs w:val="18"/>
                        </w:rPr>
                        <w:t>Director of Financial Compliance</w:t>
                      </w:r>
                    </w:p>
                    <w:p w14:paraId="4515DA98" w14:textId="2704F245" w:rsidR="00095A7E" w:rsidRPr="008A33FD" w:rsidRDefault="00586C41" w:rsidP="007528B9">
                      <w:pPr>
                        <w:jc w:val="center"/>
                        <w:rPr>
                          <w:rFonts w:asciiTheme="majorHAnsi" w:hAnsiTheme="majorHAnsi" w:cstheme="majorHAnsi"/>
                          <w:sz w:val="18"/>
                          <w:szCs w:val="18"/>
                        </w:rPr>
                      </w:pPr>
                      <w:r w:rsidRPr="008A33FD">
                        <w:rPr>
                          <w:rFonts w:asciiTheme="majorHAnsi" w:hAnsiTheme="majorHAnsi" w:cstheme="majorHAnsi"/>
                          <w:sz w:val="18"/>
                          <w:szCs w:val="18"/>
                        </w:rPr>
                        <w:t>5 Reports considered to be AML</w:t>
                      </w:r>
                      <w:r w:rsidR="007528B9">
                        <w:rPr>
                          <w:rFonts w:asciiTheme="majorHAnsi" w:hAnsiTheme="majorHAnsi" w:cstheme="majorHAnsi"/>
                          <w:sz w:val="18"/>
                          <w:szCs w:val="18"/>
                        </w:rPr>
                        <w:t>-</w:t>
                      </w:r>
                      <w:r w:rsidRPr="008A33FD">
                        <w:rPr>
                          <w:rFonts w:asciiTheme="majorHAnsi" w:hAnsiTheme="majorHAnsi" w:cstheme="majorHAnsi"/>
                          <w:sz w:val="18"/>
                          <w:szCs w:val="18"/>
                        </w:rPr>
                        <w:t>related</w:t>
                      </w:r>
                    </w:p>
                    <w:p w14:paraId="0458203C" w14:textId="7474ECFE" w:rsidR="00095A7E" w:rsidRPr="008A33FD" w:rsidRDefault="00767E53" w:rsidP="007528B9">
                      <w:pPr>
                        <w:jc w:val="center"/>
                        <w:rPr>
                          <w:rFonts w:asciiTheme="majorHAnsi" w:hAnsiTheme="majorHAnsi" w:cstheme="majorHAnsi"/>
                          <w:sz w:val="18"/>
                          <w:szCs w:val="18"/>
                        </w:rPr>
                      </w:pPr>
                      <w:r w:rsidRPr="008A33FD">
                        <w:rPr>
                          <w:rFonts w:asciiTheme="majorHAnsi" w:hAnsiTheme="majorHAnsi" w:cstheme="majorHAnsi"/>
                          <w:b/>
                          <w:bCs/>
                          <w:sz w:val="18"/>
                          <w:szCs w:val="18"/>
                        </w:rPr>
                        <w:t>4 Reports were utilised in our inspection programme</w:t>
                      </w:r>
                    </w:p>
                    <w:p w14:paraId="0EBAB385" w14:textId="28EFD50B" w:rsidR="00095A7E" w:rsidRDefault="00095A7E" w:rsidP="00F534FD">
                      <w:pPr>
                        <w:jc w:val="center"/>
                      </w:pPr>
                    </w:p>
                  </w:txbxContent>
                </v:textbox>
                <w10:wrap type="tight" anchorx="margin"/>
              </v:roundrect>
            </w:pict>
          </mc:Fallback>
        </mc:AlternateContent>
      </w:r>
    </w:p>
    <w:p w14:paraId="44E92321" w14:textId="77777777" w:rsidR="008A5F7A" w:rsidRDefault="008A5F7A" w:rsidP="001C4B89">
      <w:pPr>
        <w:rPr>
          <w:rFonts w:asciiTheme="majorHAnsi" w:hAnsiTheme="majorHAnsi" w:cstheme="majorHAnsi"/>
        </w:rPr>
      </w:pPr>
    </w:p>
    <w:p w14:paraId="3E48FB99" w14:textId="77777777" w:rsidR="00095A7E" w:rsidRDefault="00095A7E" w:rsidP="001C4B89">
      <w:pPr>
        <w:rPr>
          <w:rFonts w:asciiTheme="majorHAnsi" w:hAnsiTheme="majorHAnsi" w:cstheme="majorHAnsi"/>
        </w:rPr>
      </w:pPr>
    </w:p>
    <w:p w14:paraId="296C1E64" w14:textId="57BC441F" w:rsidR="001C4B89" w:rsidRPr="008B2B40" w:rsidRDefault="001C4B89" w:rsidP="006C188D">
      <w:pPr>
        <w:rPr>
          <w:rFonts w:asciiTheme="majorHAnsi" w:hAnsiTheme="majorHAnsi" w:cstheme="majorHAnsi"/>
        </w:rPr>
      </w:pPr>
    </w:p>
    <w:p w14:paraId="010E9608" w14:textId="77777777" w:rsidR="001C4B89" w:rsidRDefault="001C4B89" w:rsidP="005603F7">
      <w:pPr>
        <w:rPr>
          <w:rFonts w:asciiTheme="majorHAnsi" w:hAnsiTheme="majorHAnsi" w:cstheme="majorHAnsi"/>
        </w:rPr>
      </w:pPr>
      <w:bookmarkStart w:id="4" w:name="controls_procedures"/>
    </w:p>
    <w:p w14:paraId="4216E8D4" w14:textId="77777777" w:rsidR="00FB3CAB" w:rsidRDefault="00FB3CAB" w:rsidP="005603F7">
      <w:pPr>
        <w:rPr>
          <w:rFonts w:asciiTheme="majorHAnsi" w:hAnsiTheme="majorHAnsi" w:cstheme="majorHAnsi"/>
          <w:color w:val="FF0000"/>
        </w:rPr>
      </w:pPr>
    </w:p>
    <w:p w14:paraId="70D6E337" w14:textId="5BEF3180" w:rsidR="0074243F" w:rsidRDefault="00767E53" w:rsidP="005603F7">
      <w:pPr>
        <w:rPr>
          <w:rFonts w:asciiTheme="majorHAnsi" w:hAnsiTheme="majorHAnsi" w:cstheme="majorHAnsi"/>
        </w:rPr>
      </w:pPr>
      <w:r w:rsidRPr="008A33FD">
        <w:rPr>
          <w:rFonts w:asciiTheme="majorHAnsi" w:hAnsiTheme="majorHAnsi" w:cstheme="majorHAnsi"/>
        </w:rPr>
        <w:t>Concern</w:t>
      </w:r>
      <w:r w:rsidR="00AA76D1">
        <w:rPr>
          <w:rFonts w:asciiTheme="majorHAnsi" w:hAnsiTheme="majorHAnsi" w:cstheme="majorHAnsi"/>
        </w:rPr>
        <w:t>s</w:t>
      </w:r>
      <w:r w:rsidRPr="008A33FD">
        <w:rPr>
          <w:rFonts w:asciiTheme="majorHAnsi" w:hAnsiTheme="majorHAnsi" w:cstheme="majorHAnsi"/>
        </w:rPr>
        <w:t xml:space="preserve"> </w:t>
      </w:r>
      <w:r w:rsidR="00125160" w:rsidRPr="008A33FD">
        <w:rPr>
          <w:rFonts w:asciiTheme="majorHAnsi" w:hAnsiTheme="majorHAnsi" w:cstheme="majorHAnsi"/>
        </w:rPr>
        <w:t>report</w:t>
      </w:r>
      <w:r w:rsidR="00125160">
        <w:rPr>
          <w:rFonts w:asciiTheme="majorHAnsi" w:hAnsiTheme="majorHAnsi" w:cstheme="majorHAnsi"/>
        </w:rPr>
        <w:t>ed</w:t>
      </w:r>
      <w:r w:rsidR="00125160" w:rsidRPr="008A33FD">
        <w:rPr>
          <w:rFonts w:asciiTheme="majorHAnsi" w:hAnsiTheme="majorHAnsi" w:cstheme="majorHAnsi"/>
        </w:rPr>
        <w:t xml:space="preserve"> are</w:t>
      </w:r>
      <w:r w:rsidRPr="008A33FD">
        <w:rPr>
          <w:rFonts w:asciiTheme="majorHAnsi" w:hAnsiTheme="majorHAnsi" w:cstheme="majorHAnsi"/>
        </w:rPr>
        <w:t xml:space="preserve"> all assessed for AML relevance.  </w:t>
      </w:r>
      <w:r w:rsidR="001E636C" w:rsidRPr="008A33FD">
        <w:rPr>
          <w:rFonts w:asciiTheme="majorHAnsi" w:hAnsiTheme="majorHAnsi" w:cstheme="majorHAnsi"/>
        </w:rPr>
        <w:t>A</w:t>
      </w:r>
      <w:r w:rsidRPr="008A33FD">
        <w:rPr>
          <w:rFonts w:asciiTheme="majorHAnsi" w:hAnsiTheme="majorHAnsi" w:cstheme="majorHAnsi"/>
        </w:rPr>
        <w:t xml:space="preserve"> number of </w:t>
      </w:r>
      <w:r w:rsidR="001E636C" w:rsidRPr="008A33FD">
        <w:rPr>
          <w:rFonts w:asciiTheme="majorHAnsi" w:hAnsiTheme="majorHAnsi" w:cstheme="majorHAnsi"/>
        </w:rPr>
        <w:t xml:space="preserve">reports received </w:t>
      </w:r>
      <w:r w:rsidRPr="008A33FD">
        <w:rPr>
          <w:rFonts w:asciiTheme="majorHAnsi" w:hAnsiTheme="majorHAnsi" w:cstheme="majorHAnsi"/>
        </w:rPr>
        <w:t>during 2020/21</w:t>
      </w:r>
      <w:r w:rsidR="001E636C" w:rsidRPr="008A33FD">
        <w:rPr>
          <w:rFonts w:asciiTheme="majorHAnsi" w:hAnsiTheme="majorHAnsi" w:cstheme="majorHAnsi"/>
        </w:rPr>
        <w:t xml:space="preserve"> were found to be unrelated to AML and where appropriate</w:t>
      </w:r>
      <w:r w:rsidR="00AA76D1">
        <w:rPr>
          <w:rFonts w:asciiTheme="majorHAnsi" w:hAnsiTheme="majorHAnsi" w:cstheme="majorHAnsi"/>
        </w:rPr>
        <w:t>,</w:t>
      </w:r>
      <w:r w:rsidR="001E636C" w:rsidRPr="008A33FD">
        <w:rPr>
          <w:rFonts w:asciiTheme="majorHAnsi" w:hAnsiTheme="majorHAnsi" w:cstheme="majorHAnsi"/>
        </w:rPr>
        <w:t xml:space="preserve"> reporters were advised by the Society to consider a complaint to the Scottish Legal Complaints Commission (SLCC).   </w:t>
      </w:r>
      <w:r w:rsidRPr="008A33FD">
        <w:rPr>
          <w:rFonts w:asciiTheme="majorHAnsi" w:hAnsiTheme="majorHAnsi" w:cstheme="majorHAnsi"/>
        </w:rPr>
        <w:t xml:space="preserve"> </w:t>
      </w:r>
    </w:p>
    <w:p w14:paraId="54ACD17D" w14:textId="1540C51F" w:rsidR="00CA0EA5" w:rsidRPr="008B2B40" w:rsidRDefault="00505917" w:rsidP="005603F7">
      <w:pPr>
        <w:rPr>
          <w:rFonts w:asciiTheme="majorHAnsi" w:hAnsiTheme="majorHAnsi" w:cstheme="majorHAnsi"/>
        </w:rPr>
      </w:pPr>
      <w:r w:rsidRPr="008B2B40">
        <w:rPr>
          <w:rFonts w:asciiTheme="majorHAnsi" w:hAnsiTheme="majorHAnsi" w:cstheme="majorHAnsi"/>
        </w:rPr>
        <w:t xml:space="preserve">Other </w:t>
      </w:r>
      <w:r w:rsidR="006C188D" w:rsidRPr="008B2B40">
        <w:rPr>
          <w:rFonts w:asciiTheme="majorHAnsi" w:hAnsiTheme="majorHAnsi" w:cstheme="majorHAnsi"/>
        </w:rPr>
        <w:t>official and unofficial c</w:t>
      </w:r>
      <w:r w:rsidRPr="008B2B40">
        <w:rPr>
          <w:rFonts w:asciiTheme="majorHAnsi" w:hAnsiTheme="majorHAnsi" w:cstheme="majorHAnsi"/>
        </w:rPr>
        <w:t xml:space="preserve">hannels for </w:t>
      </w:r>
      <w:r w:rsidR="006C188D" w:rsidRPr="008B2B40">
        <w:rPr>
          <w:rFonts w:asciiTheme="majorHAnsi" w:hAnsiTheme="majorHAnsi" w:cstheme="majorHAnsi"/>
        </w:rPr>
        <w:t>r</w:t>
      </w:r>
      <w:r w:rsidRPr="008B2B40">
        <w:rPr>
          <w:rFonts w:asciiTheme="majorHAnsi" w:hAnsiTheme="majorHAnsi" w:cstheme="majorHAnsi"/>
        </w:rPr>
        <w:t xml:space="preserve">eporting </w:t>
      </w:r>
      <w:r w:rsidR="006C188D" w:rsidRPr="008B2B40">
        <w:rPr>
          <w:rFonts w:asciiTheme="majorHAnsi" w:hAnsiTheme="majorHAnsi" w:cstheme="majorHAnsi"/>
        </w:rPr>
        <w:t>b</w:t>
      </w:r>
      <w:r w:rsidRPr="008B2B40">
        <w:rPr>
          <w:rFonts w:asciiTheme="majorHAnsi" w:hAnsiTheme="majorHAnsi" w:cstheme="majorHAnsi"/>
        </w:rPr>
        <w:t>reaches or concerns</w:t>
      </w:r>
      <w:r w:rsidR="006C188D" w:rsidRPr="008B2B40">
        <w:rPr>
          <w:rFonts w:asciiTheme="majorHAnsi" w:hAnsiTheme="majorHAnsi" w:cstheme="majorHAnsi"/>
        </w:rPr>
        <w:t xml:space="preserve"> are also available and open to the profession</w:t>
      </w:r>
      <w:r w:rsidR="00CA0EA5" w:rsidRPr="008B2B40">
        <w:rPr>
          <w:rFonts w:asciiTheme="majorHAnsi" w:hAnsiTheme="majorHAnsi" w:cstheme="majorHAnsi"/>
        </w:rPr>
        <w:t>.</w:t>
      </w:r>
    </w:p>
    <w:p w14:paraId="31E6666D" w14:textId="1D71EB8B" w:rsidR="00505917" w:rsidRPr="008B2B40" w:rsidRDefault="00CA0EA5" w:rsidP="005603F7">
      <w:pPr>
        <w:rPr>
          <w:rFonts w:asciiTheme="majorHAnsi" w:hAnsiTheme="majorHAnsi" w:cstheme="majorHAnsi"/>
        </w:rPr>
      </w:pPr>
      <w:r w:rsidRPr="008B2B40">
        <w:rPr>
          <w:rFonts w:asciiTheme="majorHAnsi" w:hAnsiTheme="majorHAnsi" w:cstheme="majorHAnsi"/>
        </w:rPr>
        <w:t>W</w:t>
      </w:r>
      <w:r w:rsidR="006C188D" w:rsidRPr="008B2B40">
        <w:rPr>
          <w:rFonts w:asciiTheme="majorHAnsi" w:hAnsiTheme="majorHAnsi" w:cstheme="majorHAnsi"/>
        </w:rPr>
        <w:t>e have</w:t>
      </w:r>
      <w:r w:rsidRPr="008B2B40">
        <w:rPr>
          <w:rFonts w:asciiTheme="majorHAnsi" w:hAnsiTheme="majorHAnsi" w:cstheme="majorHAnsi"/>
        </w:rPr>
        <w:t>,</w:t>
      </w:r>
      <w:r w:rsidR="006C188D" w:rsidRPr="008B2B40">
        <w:rPr>
          <w:rFonts w:asciiTheme="majorHAnsi" w:hAnsiTheme="majorHAnsi" w:cstheme="majorHAnsi"/>
        </w:rPr>
        <w:t xml:space="preserve"> for example, included a specific section in the AML Certificate which asks respondents to share relevant information or intelligence which may help the Society mitigate AML risk within the sector. </w:t>
      </w:r>
    </w:p>
    <w:p w14:paraId="720C277A" w14:textId="7D52AC6C" w:rsidR="006F4010" w:rsidRPr="00445DB2" w:rsidRDefault="006F4010" w:rsidP="006F4010">
      <w:pPr>
        <w:rPr>
          <w:rFonts w:asciiTheme="majorHAnsi" w:hAnsiTheme="majorHAnsi" w:cstheme="majorHAnsi"/>
        </w:rPr>
      </w:pPr>
      <w:r w:rsidRPr="00445DB2">
        <w:rPr>
          <w:rFonts w:asciiTheme="majorHAnsi" w:hAnsiTheme="majorHAnsi" w:cstheme="majorHAnsi"/>
        </w:rPr>
        <w:t xml:space="preserve">Under r.46(5) obligations we ourselves also submit an average of 10 Suspicious Activity Reports (SARs) a year to the National Crime Agency, based on information gathered and suspicions </w:t>
      </w:r>
      <w:r w:rsidR="00767E53">
        <w:rPr>
          <w:rFonts w:asciiTheme="majorHAnsi" w:hAnsiTheme="majorHAnsi" w:cstheme="majorHAnsi"/>
        </w:rPr>
        <w:t xml:space="preserve">arising from </w:t>
      </w:r>
      <w:r w:rsidRPr="00445DB2">
        <w:rPr>
          <w:rFonts w:asciiTheme="majorHAnsi" w:hAnsiTheme="majorHAnsi" w:cstheme="majorHAnsi"/>
        </w:rPr>
        <w:t>our inspection work and other activities.</w:t>
      </w:r>
    </w:p>
    <w:p w14:paraId="0CC044E5" w14:textId="77777777" w:rsidR="007D418C" w:rsidRDefault="007D418C" w:rsidP="00B80EF5">
      <w:pPr>
        <w:rPr>
          <w:rFonts w:asciiTheme="majorHAnsi" w:hAnsiTheme="majorHAnsi" w:cstheme="majorHAnsi"/>
          <w:b/>
          <w:bCs/>
          <w:u w:val="single"/>
        </w:rPr>
      </w:pPr>
    </w:p>
    <w:p w14:paraId="4683F441" w14:textId="77777777" w:rsidR="001009DA" w:rsidRDefault="001009DA" w:rsidP="00FA6AAE">
      <w:pPr>
        <w:pStyle w:val="LSSChapt1"/>
        <w:rPr>
          <w:rFonts w:asciiTheme="majorHAnsi" w:hAnsiTheme="majorHAnsi" w:cstheme="majorHAnsi"/>
          <w:sz w:val="22"/>
          <w:szCs w:val="22"/>
        </w:rPr>
      </w:pPr>
    </w:p>
    <w:p w14:paraId="07558EA5" w14:textId="77777777" w:rsidR="002E61CA" w:rsidRDefault="002E61CA" w:rsidP="00FA6AAE">
      <w:pPr>
        <w:pStyle w:val="LSSChapt1"/>
        <w:rPr>
          <w:rFonts w:asciiTheme="majorHAnsi" w:hAnsiTheme="majorHAnsi" w:cstheme="majorHAnsi"/>
          <w:sz w:val="22"/>
          <w:szCs w:val="22"/>
        </w:rPr>
      </w:pPr>
    </w:p>
    <w:p w14:paraId="789C126F" w14:textId="77777777" w:rsidR="007528B9" w:rsidRDefault="007528B9" w:rsidP="00FA6AAE">
      <w:pPr>
        <w:pStyle w:val="LSSChapt1"/>
        <w:rPr>
          <w:rFonts w:asciiTheme="majorHAnsi" w:hAnsiTheme="majorHAnsi" w:cstheme="majorHAnsi"/>
          <w:sz w:val="22"/>
          <w:szCs w:val="22"/>
        </w:rPr>
      </w:pPr>
    </w:p>
    <w:p w14:paraId="352C8423" w14:textId="77777777" w:rsidR="007528B9" w:rsidRDefault="007528B9" w:rsidP="00FA6AAE">
      <w:pPr>
        <w:pStyle w:val="LSSChapt1"/>
        <w:rPr>
          <w:rFonts w:asciiTheme="majorHAnsi" w:hAnsiTheme="majorHAnsi" w:cstheme="majorHAnsi"/>
          <w:sz w:val="22"/>
          <w:szCs w:val="22"/>
        </w:rPr>
      </w:pPr>
    </w:p>
    <w:p w14:paraId="4253FDAA" w14:textId="77777777" w:rsidR="00125160" w:rsidRDefault="00125160" w:rsidP="00FA6AAE">
      <w:pPr>
        <w:pStyle w:val="LSSChapt1"/>
        <w:rPr>
          <w:rFonts w:asciiTheme="majorHAnsi" w:hAnsiTheme="majorHAnsi" w:cstheme="majorHAnsi"/>
          <w:sz w:val="22"/>
          <w:szCs w:val="22"/>
        </w:rPr>
      </w:pPr>
    </w:p>
    <w:p w14:paraId="0C5CF672" w14:textId="3AB4BA18" w:rsidR="00425900" w:rsidRPr="00FA6AAE" w:rsidRDefault="003E55F5" w:rsidP="00FA6AAE">
      <w:pPr>
        <w:pStyle w:val="LSSChapt1"/>
        <w:rPr>
          <w:rFonts w:asciiTheme="majorHAnsi" w:hAnsiTheme="majorHAnsi" w:cstheme="majorHAnsi"/>
          <w:sz w:val="22"/>
          <w:szCs w:val="22"/>
        </w:rPr>
      </w:pPr>
      <w:r>
        <w:rPr>
          <w:rFonts w:asciiTheme="majorHAnsi" w:hAnsiTheme="majorHAnsi" w:cstheme="majorHAnsi"/>
          <w:sz w:val="22"/>
          <w:szCs w:val="22"/>
        </w:rPr>
        <w:lastRenderedPageBreak/>
        <w:t>6</w:t>
      </w:r>
      <w:r w:rsidR="00FA6AAE">
        <w:rPr>
          <w:rFonts w:asciiTheme="majorHAnsi" w:hAnsiTheme="majorHAnsi" w:cstheme="majorHAnsi"/>
          <w:sz w:val="22"/>
          <w:szCs w:val="22"/>
        </w:rPr>
        <w:t xml:space="preserve">. </w:t>
      </w:r>
      <w:r w:rsidR="00425900" w:rsidRPr="00FA6AAE">
        <w:rPr>
          <w:rFonts w:asciiTheme="majorHAnsi" w:hAnsiTheme="majorHAnsi" w:cstheme="majorHAnsi"/>
          <w:sz w:val="22"/>
          <w:szCs w:val="22"/>
        </w:rPr>
        <w:t xml:space="preserve">Guiding the </w:t>
      </w:r>
      <w:r w:rsidR="00AA76D1">
        <w:rPr>
          <w:rFonts w:asciiTheme="majorHAnsi" w:hAnsiTheme="majorHAnsi" w:cstheme="majorHAnsi"/>
          <w:sz w:val="22"/>
          <w:szCs w:val="22"/>
        </w:rPr>
        <w:t>p</w:t>
      </w:r>
      <w:r w:rsidR="00425900" w:rsidRPr="00FA6AAE">
        <w:rPr>
          <w:rFonts w:asciiTheme="majorHAnsi" w:hAnsiTheme="majorHAnsi" w:cstheme="majorHAnsi"/>
          <w:sz w:val="22"/>
          <w:szCs w:val="22"/>
        </w:rPr>
        <w:t>rofession</w:t>
      </w:r>
    </w:p>
    <w:p w14:paraId="13BAC1E9" w14:textId="3E1DC204" w:rsidR="00095A7E" w:rsidRDefault="00C06528" w:rsidP="00425900">
      <w:pPr>
        <w:spacing w:after="0" w:line="360" w:lineRule="auto"/>
        <w:rPr>
          <w:rFonts w:asciiTheme="majorHAnsi" w:hAnsiTheme="majorHAnsi" w:cstheme="majorHAnsi"/>
          <w:noProof/>
        </w:rPr>
      </w:pPr>
      <w:r>
        <w:rPr>
          <w:rFonts w:asciiTheme="majorHAnsi" w:hAnsiTheme="majorHAnsi" w:cstheme="majorHAnsi"/>
          <w:noProof/>
        </w:rPr>
        <w:t>The</w:t>
      </w:r>
      <w:r w:rsidR="00B85C84" w:rsidRPr="008B2B40">
        <w:rPr>
          <w:rFonts w:asciiTheme="majorHAnsi" w:hAnsiTheme="majorHAnsi" w:cstheme="majorHAnsi"/>
          <w:noProof/>
        </w:rPr>
        <w:t xml:space="preserve"> </w:t>
      </w:r>
      <w:r>
        <w:rPr>
          <w:rFonts w:asciiTheme="majorHAnsi" w:hAnsiTheme="majorHAnsi" w:cstheme="majorHAnsi"/>
          <w:noProof/>
        </w:rPr>
        <w:t xml:space="preserve">AML team also </w:t>
      </w:r>
      <w:r w:rsidR="00B85C84" w:rsidRPr="008B2B40">
        <w:rPr>
          <w:rFonts w:asciiTheme="majorHAnsi" w:hAnsiTheme="majorHAnsi" w:cstheme="majorHAnsi"/>
          <w:noProof/>
        </w:rPr>
        <w:t>makes available relevant and appropriate</w:t>
      </w:r>
      <w:r w:rsidR="00095A7E">
        <w:rPr>
          <w:rFonts w:asciiTheme="majorHAnsi" w:hAnsiTheme="majorHAnsi" w:cstheme="majorHAnsi"/>
          <w:noProof/>
        </w:rPr>
        <w:t xml:space="preserve"> </w:t>
      </w:r>
      <w:r w:rsidR="00425900" w:rsidRPr="008B2B40">
        <w:rPr>
          <w:rFonts w:asciiTheme="majorHAnsi" w:hAnsiTheme="majorHAnsi" w:cstheme="majorHAnsi"/>
          <w:noProof/>
        </w:rPr>
        <w:t xml:space="preserve">support and guidance to help </w:t>
      </w:r>
      <w:r w:rsidR="00B85C84" w:rsidRPr="008B2B40">
        <w:rPr>
          <w:rFonts w:asciiTheme="majorHAnsi" w:hAnsiTheme="majorHAnsi" w:cstheme="majorHAnsi"/>
          <w:noProof/>
        </w:rPr>
        <w:t>the profession</w:t>
      </w:r>
      <w:r w:rsidR="00425900" w:rsidRPr="008B2B40">
        <w:rPr>
          <w:rFonts w:asciiTheme="majorHAnsi" w:hAnsiTheme="majorHAnsi" w:cstheme="majorHAnsi"/>
          <w:noProof/>
        </w:rPr>
        <w:t xml:space="preserve"> achieve compliance with</w:t>
      </w:r>
      <w:r w:rsidR="00B85C84" w:rsidRPr="008B2B40">
        <w:rPr>
          <w:rFonts w:asciiTheme="majorHAnsi" w:hAnsiTheme="majorHAnsi" w:cstheme="majorHAnsi"/>
          <w:noProof/>
        </w:rPr>
        <w:t xml:space="preserve"> regulatory requirements</w:t>
      </w:r>
      <w:r w:rsidR="00095A7E">
        <w:rPr>
          <w:rFonts w:asciiTheme="majorHAnsi" w:hAnsiTheme="majorHAnsi" w:cstheme="majorHAnsi"/>
          <w:noProof/>
        </w:rPr>
        <w:t>.</w:t>
      </w:r>
    </w:p>
    <w:p w14:paraId="0FDE21CB" w14:textId="77777777" w:rsidR="00C06528" w:rsidRDefault="00C06528" w:rsidP="00425900">
      <w:pPr>
        <w:spacing w:after="0" w:line="360" w:lineRule="auto"/>
        <w:rPr>
          <w:rFonts w:asciiTheme="majorHAnsi" w:hAnsiTheme="majorHAnsi" w:cstheme="majorHAnsi"/>
          <w:noProof/>
        </w:rPr>
      </w:pPr>
    </w:p>
    <w:p w14:paraId="62D0D782" w14:textId="461ADEB2" w:rsidR="00425900" w:rsidRDefault="00425900" w:rsidP="00425900">
      <w:pPr>
        <w:spacing w:after="0" w:line="360" w:lineRule="auto"/>
        <w:rPr>
          <w:rFonts w:asciiTheme="majorHAnsi" w:hAnsiTheme="majorHAnsi" w:cstheme="majorHAnsi"/>
          <w:noProof/>
        </w:rPr>
      </w:pPr>
      <w:r w:rsidRPr="008B2B40">
        <w:rPr>
          <w:rFonts w:asciiTheme="majorHAnsi" w:hAnsiTheme="majorHAnsi" w:cstheme="majorHAnsi"/>
          <w:noProof/>
        </w:rPr>
        <w:t>To this end</w:t>
      </w:r>
      <w:r w:rsidR="00B85C84" w:rsidRPr="008B2B40">
        <w:rPr>
          <w:rFonts w:asciiTheme="majorHAnsi" w:hAnsiTheme="majorHAnsi" w:cstheme="majorHAnsi"/>
          <w:noProof/>
        </w:rPr>
        <w:t xml:space="preserve">, </w:t>
      </w:r>
      <w:r w:rsidRPr="008B2B40">
        <w:rPr>
          <w:rFonts w:asciiTheme="majorHAnsi" w:hAnsiTheme="majorHAnsi" w:cstheme="majorHAnsi"/>
          <w:noProof/>
        </w:rPr>
        <w:t xml:space="preserve">the AML Team have undertaken a number of </w:t>
      </w:r>
      <w:r w:rsidR="00B85C84" w:rsidRPr="008B2B40">
        <w:rPr>
          <w:rFonts w:asciiTheme="majorHAnsi" w:hAnsiTheme="majorHAnsi" w:cstheme="majorHAnsi"/>
          <w:noProof/>
        </w:rPr>
        <w:t>initiatives, including an extensive AML support section on our website</w:t>
      </w:r>
      <w:r w:rsidR="00B80EF5" w:rsidRPr="008B2B40">
        <w:rPr>
          <w:rFonts w:asciiTheme="majorHAnsi" w:hAnsiTheme="majorHAnsi" w:cstheme="majorHAnsi"/>
          <w:noProof/>
        </w:rPr>
        <w:t>.</w:t>
      </w:r>
      <w:r w:rsidR="001F0FDA">
        <w:rPr>
          <w:rFonts w:asciiTheme="majorHAnsi" w:hAnsiTheme="majorHAnsi" w:cstheme="majorHAnsi"/>
          <w:noProof/>
        </w:rPr>
        <w:t xml:space="preserve"> </w:t>
      </w:r>
    </w:p>
    <w:p w14:paraId="4DC1BC2F" w14:textId="77777777" w:rsidR="00C06528" w:rsidRPr="00095A7E" w:rsidRDefault="00C06528" w:rsidP="00C06528">
      <w:pPr>
        <w:rPr>
          <w:rFonts w:asciiTheme="majorHAnsi" w:hAnsiTheme="majorHAnsi" w:cstheme="majorHAnsi"/>
        </w:rPr>
      </w:pPr>
      <w:r w:rsidRPr="008B2B40">
        <w:rPr>
          <w:rFonts w:asciiTheme="majorHAnsi" w:hAnsiTheme="majorHAnsi" w:cstheme="majorHAnsi"/>
        </w:rPr>
        <w:t xml:space="preserve">The non-assurance work we undertake is </w:t>
      </w:r>
      <w:r>
        <w:rPr>
          <w:rFonts w:asciiTheme="majorHAnsi" w:hAnsiTheme="majorHAnsi" w:cstheme="majorHAnsi"/>
        </w:rPr>
        <w:t>important in the context of</w:t>
      </w:r>
      <w:r w:rsidRPr="008B2B40">
        <w:rPr>
          <w:rFonts w:asciiTheme="majorHAnsi" w:hAnsiTheme="majorHAnsi" w:cstheme="majorHAnsi"/>
        </w:rPr>
        <w:t xml:space="preserve"> the wider</w:t>
      </w:r>
      <w:r>
        <w:rPr>
          <w:rFonts w:asciiTheme="majorHAnsi" w:hAnsiTheme="majorHAnsi" w:cstheme="majorHAnsi"/>
        </w:rPr>
        <w:t xml:space="preserve"> support</w:t>
      </w:r>
      <w:r w:rsidRPr="008B2B40">
        <w:rPr>
          <w:rFonts w:asciiTheme="majorHAnsi" w:hAnsiTheme="majorHAnsi" w:cstheme="majorHAnsi"/>
        </w:rPr>
        <w:t xml:space="preserve"> the Society</w:t>
      </w:r>
      <w:r>
        <w:rPr>
          <w:rFonts w:asciiTheme="majorHAnsi" w:hAnsiTheme="majorHAnsi" w:cstheme="majorHAnsi"/>
        </w:rPr>
        <w:t xml:space="preserve"> offers its members</w:t>
      </w:r>
      <w:r w:rsidRPr="008B2B40">
        <w:rPr>
          <w:rFonts w:asciiTheme="majorHAnsi" w:hAnsiTheme="majorHAnsi" w:cstheme="majorHAnsi"/>
        </w:rPr>
        <w:t xml:space="preserve"> and as illustrated here, can range from </w:t>
      </w:r>
      <w:r>
        <w:rPr>
          <w:rFonts w:asciiTheme="majorHAnsi" w:hAnsiTheme="majorHAnsi" w:cstheme="majorHAnsi"/>
        </w:rPr>
        <w:t>specific</w:t>
      </w:r>
      <w:r w:rsidRPr="008B2B40">
        <w:rPr>
          <w:rFonts w:asciiTheme="majorHAnsi" w:hAnsiTheme="majorHAnsi" w:cstheme="majorHAnsi"/>
        </w:rPr>
        <w:t xml:space="preserve"> assistance</w:t>
      </w:r>
      <w:r>
        <w:rPr>
          <w:rFonts w:asciiTheme="majorHAnsi" w:hAnsiTheme="majorHAnsi" w:cstheme="majorHAnsi"/>
        </w:rPr>
        <w:t xml:space="preserve"> to firms on AML matters</w:t>
      </w:r>
      <w:r w:rsidRPr="008B2B40">
        <w:rPr>
          <w:rFonts w:asciiTheme="majorHAnsi" w:hAnsiTheme="majorHAnsi" w:cstheme="majorHAnsi"/>
        </w:rPr>
        <w:t xml:space="preserve">, ad hoc queries, to webinars, conferences and national projects. </w:t>
      </w:r>
    </w:p>
    <w:p w14:paraId="3431AA35" w14:textId="705B76E9" w:rsidR="001F0FDA" w:rsidRDefault="001F0FDA" w:rsidP="00425900">
      <w:pPr>
        <w:spacing w:after="0" w:line="360" w:lineRule="auto"/>
        <w:rPr>
          <w:rFonts w:asciiTheme="majorHAnsi" w:hAnsiTheme="majorHAnsi" w:cstheme="majorHAnsi"/>
          <w:noProof/>
        </w:rPr>
      </w:pPr>
    </w:p>
    <w:p w14:paraId="3DE4445E" w14:textId="0C1203E8" w:rsidR="001F0FDA" w:rsidRDefault="001F0FDA" w:rsidP="007528B9">
      <w:pPr>
        <w:spacing w:after="0" w:line="360" w:lineRule="auto"/>
        <w:rPr>
          <w:rFonts w:asciiTheme="majorHAnsi" w:hAnsiTheme="majorHAnsi" w:cstheme="majorHAnsi"/>
          <w:noProof/>
        </w:rPr>
      </w:pPr>
      <w:r w:rsidRPr="008B2B40">
        <w:rPr>
          <w:rFonts w:asciiTheme="majorHAnsi" w:hAnsiTheme="majorHAnsi" w:cstheme="majorHAnsi"/>
          <w:noProof/>
          <w:lang w:eastAsia="en-GB"/>
        </w:rPr>
        <w:drawing>
          <wp:inline distT="0" distB="0" distL="0" distR="0" wp14:anchorId="48AF9DC6" wp14:editId="431B47C1">
            <wp:extent cx="6534150" cy="30956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bl>
      <w:tblPr>
        <w:tblpPr w:leftFromText="180" w:rightFromText="180" w:vertAnchor="text" w:tblpY="9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0"/>
      </w:tblGrid>
      <w:tr w:rsidR="0087232F" w:rsidRPr="008B2B40" w14:paraId="35DA300D" w14:textId="77777777" w:rsidTr="0087232F">
        <w:trPr>
          <w:trHeight w:val="1689"/>
        </w:trPr>
        <w:tc>
          <w:tcPr>
            <w:tcW w:w="10740" w:type="dxa"/>
            <w:shd w:val="clear" w:color="auto" w:fill="DBE5F1" w:themeFill="accent1" w:themeFillTint="33"/>
          </w:tcPr>
          <w:p w14:paraId="6DC7B460" w14:textId="56992F32" w:rsidR="0087232F" w:rsidRPr="0087232F" w:rsidRDefault="0087232F" w:rsidP="00D21DC8">
            <w:pPr>
              <w:ind w:left="99"/>
              <w:jc w:val="center"/>
              <w:rPr>
                <w:rFonts w:asciiTheme="majorHAnsi" w:hAnsiTheme="majorHAnsi" w:cstheme="majorHAnsi"/>
                <w:b/>
                <w:bCs/>
              </w:rPr>
            </w:pPr>
            <w:r w:rsidRPr="0087232F">
              <w:rPr>
                <w:rFonts w:asciiTheme="majorHAnsi" w:hAnsiTheme="majorHAnsi" w:cstheme="majorHAnsi"/>
                <w:b/>
                <w:bCs/>
              </w:rPr>
              <w:t xml:space="preserve">Case </w:t>
            </w:r>
            <w:r w:rsidR="00AA76D1">
              <w:rPr>
                <w:rFonts w:asciiTheme="majorHAnsi" w:hAnsiTheme="majorHAnsi" w:cstheme="majorHAnsi"/>
                <w:b/>
                <w:bCs/>
              </w:rPr>
              <w:t>s</w:t>
            </w:r>
            <w:r w:rsidRPr="0087232F">
              <w:rPr>
                <w:rFonts w:asciiTheme="majorHAnsi" w:hAnsiTheme="majorHAnsi" w:cstheme="majorHAnsi"/>
                <w:b/>
                <w:bCs/>
              </w:rPr>
              <w:t>tudy</w:t>
            </w:r>
            <w:r>
              <w:rPr>
                <w:rFonts w:asciiTheme="majorHAnsi" w:hAnsiTheme="majorHAnsi" w:cstheme="majorHAnsi"/>
                <w:b/>
                <w:bCs/>
              </w:rPr>
              <w:t>: Collaboration with the NCA</w:t>
            </w:r>
          </w:p>
          <w:p w14:paraId="29B7434C" w14:textId="4DB47485" w:rsidR="00426390" w:rsidRDefault="0087232F" w:rsidP="00426390">
            <w:pPr>
              <w:ind w:left="99"/>
              <w:jc w:val="center"/>
              <w:rPr>
                <w:rFonts w:asciiTheme="majorHAnsi" w:hAnsiTheme="majorHAnsi" w:cstheme="majorHAnsi"/>
              </w:rPr>
            </w:pPr>
            <w:r w:rsidRPr="008B2B40">
              <w:rPr>
                <w:rFonts w:asciiTheme="majorHAnsi" w:hAnsiTheme="majorHAnsi" w:cstheme="majorHAnsi"/>
              </w:rPr>
              <w:t>The National Crime Agency ha</w:t>
            </w:r>
            <w:r w:rsidR="00AA76D1">
              <w:rPr>
                <w:rFonts w:asciiTheme="majorHAnsi" w:hAnsiTheme="majorHAnsi" w:cstheme="majorHAnsi"/>
              </w:rPr>
              <w:t>s</w:t>
            </w:r>
            <w:r w:rsidRPr="008B2B40">
              <w:rPr>
                <w:rFonts w:asciiTheme="majorHAnsi" w:hAnsiTheme="majorHAnsi" w:cstheme="majorHAnsi"/>
              </w:rPr>
              <w:t xml:space="preserve"> recently begun to implement a drive towards more digital engagement with external reporters and stakeholders. </w:t>
            </w:r>
          </w:p>
          <w:p w14:paraId="769D896E" w14:textId="1062833C" w:rsidR="00426390" w:rsidRPr="00581D55" w:rsidRDefault="00426390" w:rsidP="009E61CE">
            <w:pPr>
              <w:ind w:left="99"/>
              <w:jc w:val="center"/>
              <w:rPr>
                <w:rFonts w:ascii="Calibri" w:hAnsi="Calibri" w:cs="Calibri"/>
                <w:b/>
                <w:bCs/>
                <w:sz w:val="24"/>
                <w:szCs w:val="24"/>
              </w:rPr>
            </w:pPr>
            <w:r>
              <w:rPr>
                <w:rFonts w:ascii="Calibri" w:hAnsi="Calibri" w:cs="Calibri"/>
                <w:b/>
                <w:bCs/>
                <w:sz w:val="24"/>
                <w:szCs w:val="24"/>
              </w:rPr>
              <w:t>We suggested to the</w:t>
            </w:r>
            <w:r w:rsidRPr="00581D55">
              <w:rPr>
                <w:rFonts w:ascii="Calibri" w:hAnsi="Calibri" w:cs="Calibri"/>
                <w:b/>
                <w:bCs/>
                <w:sz w:val="24"/>
                <w:szCs w:val="24"/>
              </w:rPr>
              <w:t xml:space="preserve"> </w:t>
            </w:r>
            <w:r>
              <w:rPr>
                <w:rFonts w:ascii="Calibri" w:hAnsi="Calibri" w:cs="Calibri"/>
                <w:b/>
                <w:bCs/>
                <w:sz w:val="24"/>
                <w:szCs w:val="24"/>
              </w:rPr>
              <w:t xml:space="preserve">UK FIU that it would be useful for SAR reporters had a step-by-step “demonstration” available to them to guide them through the online SARs reporting process. </w:t>
            </w:r>
            <w:r w:rsidRPr="00581D55">
              <w:rPr>
                <w:rFonts w:ascii="Calibri" w:hAnsi="Calibri" w:cs="Calibri"/>
                <w:b/>
                <w:bCs/>
                <w:sz w:val="24"/>
                <w:szCs w:val="24"/>
              </w:rPr>
              <w:t xml:space="preserve">We </w:t>
            </w:r>
            <w:r>
              <w:rPr>
                <w:rFonts w:ascii="Calibri" w:hAnsi="Calibri" w:cs="Calibri"/>
                <w:b/>
                <w:bCs/>
                <w:sz w:val="24"/>
                <w:szCs w:val="24"/>
              </w:rPr>
              <w:t xml:space="preserve">have </w:t>
            </w:r>
            <w:r w:rsidRPr="00581D55">
              <w:rPr>
                <w:rFonts w:ascii="Calibri" w:hAnsi="Calibri" w:cs="Calibri"/>
                <w:b/>
                <w:bCs/>
                <w:sz w:val="24"/>
                <w:szCs w:val="24"/>
              </w:rPr>
              <w:t>design</w:t>
            </w:r>
            <w:r>
              <w:rPr>
                <w:rFonts w:ascii="Calibri" w:hAnsi="Calibri" w:cs="Calibri"/>
                <w:b/>
                <w:bCs/>
                <w:sz w:val="24"/>
                <w:szCs w:val="24"/>
              </w:rPr>
              <w:t>ed</w:t>
            </w:r>
            <w:r w:rsidRPr="00581D55">
              <w:rPr>
                <w:rFonts w:ascii="Calibri" w:hAnsi="Calibri" w:cs="Calibri"/>
                <w:b/>
                <w:bCs/>
                <w:sz w:val="24"/>
                <w:szCs w:val="24"/>
              </w:rPr>
              <w:t xml:space="preserve"> and produce</w:t>
            </w:r>
            <w:r>
              <w:rPr>
                <w:rFonts w:ascii="Calibri" w:hAnsi="Calibri" w:cs="Calibri"/>
                <w:b/>
                <w:bCs/>
                <w:sz w:val="24"/>
                <w:szCs w:val="24"/>
              </w:rPr>
              <w:t>d</w:t>
            </w:r>
            <w:r w:rsidRPr="00581D55">
              <w:rPr>
                <w:rFonts w:ascii="Calibri" w:hAnsi="Calibri" w:cs="Calibri"/>
                <w:b/>
                <w:bCs/>
                <w:sz w:val="24"/>
                <w:szCs w:val="24"/>
              </w:rPr>
              <w:t xml:space="preserve"> a first-of-its-kind webinar tutorial with the aim of improving the quality of SARs submitted by Scottish solicitors</w:t>
            </w:r>
            <w:r>
              <w:rPr>
                <w:rFonts w:ascii="Calibri" w:hAnsi="Calibri" w:cs="Calibri"/>
                <w:b/>
                <w:bCs/>
                <w:sz w:val="24"/>
                <w:szCs w:val="24"/>
              </w:rPr>
              <w:t xml:space="preserve"> (but also the wider regulated sector)</w:t>
            </w:r>
            <w:r w:rsidRPr="00581D55">
              <w:rPr>
                <w:rFonts w:ascii="Calibri" w:hAnsi="Calibri" w:cs="Calibri"/>
                <w:b/>
                <w:bCs/>
                <w:sz w:val="24"/>
                <w:szCs w:val="24"/>
              </w:rPr>
              <w:t xml:space="preserve"> so that they provide the</w:t>
            </w:r>
            <w:r>
              <w:rPr>
                <w:rFonts w:ascii="Calibri" w:hAnsi="Calibri" w:cs="Calibri"/>
                <w:b/>
                <w:bCs/>
                <w:sz w:val="24"/>
                <w:szCs w:val="24"/>
              </w:rPr>
              <w:t xml:space="preserve"> correct information in the correct manner, in turn</w:t>
            </w:r>
            <w:r w:rsidRPr="00581D55">
              <w:rPr>
                <w:rFonts w:ascii="Calibri" w:hAnsi="Calibri" w:cs="Calibri"/>
                <w:b/>
                <w:bCs/>
                <w:sz w:val="24"/>
                <w:szCs w:val="24"/>
              </w:rPr>
              <w:t xml:space="preserve"> maxi</w:t>
            </w:r>
            <w:r>
              <w:rPr>
                <w:rFonts w:ascii="Calibri" w:hAnsi="Calibri" w:cs="Calibri"/>
                <w:b/>
                <w:bCs/>
                <w:sz w:val="24"/>
                <w:szCs w:val="24"/>
              </w:rPr>
              <w:t xml:space="preserve">mising </w:t>
            </w:r>
            <w:r w:rsidRPr="00581D55">
              <w:rPr>
                <w:rFonts w:ascii="Calibri" w:hAnsi="Calibri" w:cs="Calibri"/>
                <w:b/>
                <w:bCs/>
                <w:sz w:val="24"/>
                <w:szCs w:val="24"/>
              </w:rPr>
              <w:t>value to law enforcement.</w:t>
            </w:r>
          </w:p>
          <w:p w14:paraId="14AE4477" w14:textId="77777777" w:rsidR="00426390" w:rsidRPr="00581D55" w:rsidRDefault="00426390" w:rsidP="009E61CE">
            <w:pPr>
              <w:ind w:left="-63"/>
              <w:jc w:val="center"/>
              <w:rPr>
                <w:rFonts w:ascii="Calibri" w:hAnsi="Calibri" w:cs="Calibri"/>
                <w:b/>
                <w:bCs/>
                <w:sz w:val="24"/>
                <w:szCs w:val="24"/>
              </w:rPr>
            </w:pPr>
            <w:r w:rsidRPr="00581D55">
              <w:rPr>
                <w:rFonts w:ascii="Calibri" w:hAnsi="Calibri" w:cs="Calibri"/>
                <w:b/>
                <w:bCs/>
                <w:sz w:val="24"/>
                <w:szCs w:val="24"/>
              </w:rPr>
              <w:t xml:space="preserve">The webinar has been made available </w:t>
            </w:r>
            <w:hyperlink r:id="rId36" w:history="1">
              <w:r w:rsidRPr="00581D55">
                <w:rPr>
                  <w:rFonts w:ascii="Calibri" w:hAnsi="Calibri" w:cs="Calibri"/>
                  <w:sz w:val="24"/>
                  <w:szCs w:val="24"/>
                </w:rPr>
                <w:t>on our website</w:t>
              </w:r>
            </w:hyperlink>
            <w:r>
              <w:rPr>
                <w:rFonts w:ascii="Calibri" w:hAnsi="Calibri" w:cs="Calibri"/>
                <w:sz w:val="24"/>
                <w:szCs w:val="24"/>
              </w:rPr>
              <w:t xml:space="preserve"> </w:t>
            </w:r>
            <w:r w:rsidRPr="00D2640B">
              <w:rPr>
                <w:rFonts w:ascii="Calibri" w:hAnsi="Calibri" w:cs="Calibri"/>
                <w:b/>
                <w:bCs/>
                <w:sz w:val="24"/>
                <w:szCs w:val="24"/>
              </w:rPr>
              <w:t>alongside</w:t>
            </w:r>
            <w:r>
              <w:rPr>
                <w:rFonts w:ascii="Calibri" w:hAnsi="Calibri" w:cs="Calibri"/>
                <w:b/>
                <w:bCs/>
                <w:sz w:val="24"/>
                <w:szCs w:val="24"/>
              </w:rPr>
              <w:t xml:space="preserve"> existing SAR Resources</w:t>
            </w:r>
            <w:r>
              <w:rPr>
                <w:rFonts w:ascii="Calibri" w:hAnsi="Calibri" w:cs="Calibri"/>
                <w:sz w:val="24"/>
                <w:szCs w:val="24"/>
              </w:rPr>
              <w:t xml:space="preserve"> </w:t>
            </w:r>
            <w:r w:rsidRPr="00581D55">
              <w:rPr>
                <w:rFonts w:ascii="Calibri" w:hAnsi="Calibri" w:cs="Calibri"/>
                <w:b/>
                <w:bCs/>
                <w:sz w:val="24"/>
                <w:szCs w:val="24"/>
              </w:rPr>
              <w:t>, and to other supervisors for their use</w:t>
            </w:r>
            <w:r>
              <w:rPr>
                <w:rFonts w:ascii="Calibri" w:hAnsi="Calibri" w:cs="Calibri"/>
                <w:b/>
                <w:bCs/>
                <w:sz w:val="24"/>
                <w:szCs w:val="24"/>
              </w:rPr>
              <w:t>.</w:t>
            </w:r>
          </w:p>
          <w:p w14:paraId="6C3E8751" w14:textId="65A9D58B" w:rsidR="0087232F" w:rsidRPr="008B2B40" w:rsidRDefault="0087232F" w:rsidP="00426390">
            <w:pPr>
              <w:ind w:left="99"/>
              <w:jc w:val="center"/>
              <w:rPr>
                <w:rFonts w:asciiTheme="majorHAnsi" w:hAnsiTheme="majorHAnsi" w:cstheme="majorHAnsi"/>
              </w:rPr>
            </w:pPr>
          </w:p>
        </w:tc>
      </w:tr>
    </w:tbl>
    <w:p w14:paraId="56410A9C" w14:textId="77777777" w:rsidR="00FB3CAB" w:rsidRDefault="00FB3CAB" w:rsidP="00637455">
      <w:pPr>
        <w:rPr>
          <w:rFonts w:asciiTheme="majorHAnsi" w:hAnsiTheme="majorHAnsi" w:cstheme="majorHAnsi"/>
        </w:rPr>
      </w:pPr>
    </w:p>
    <w:tbl>
      <w:tblPr>
        <w:tblpPr w:leftFromText="180" w:rightFromText="180" w:vertAnchor="text" w:horzAnchor="margin" w:tblpY="21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40"/>
      </w:tblGrid>
      <w:tr w:rsidR="0087232F" w:rsidRPr="008B2B40" w14:paraId="2126FD43" w14:textId="77777777" w:rsidTr="00D3076B">
        <w:trPr>
          <w:trHeight w:val="814"/>
        </w:trPr>
        <w:tc>
          <w:tcPr>
            <w:tcW w:w="10740" w:type="dxa"/>
            <w:shd w:val="clear" w:color="auto" w:fill="F2DBDB" w:themeFill="accent2" w:themeFillTint="33"/>
          </w:tcPr>
          <w:p w14:paraId="6860AEDF" w14:textId="1B2264BE" w:rsidR="0087232F" w:rsidRPr="0087232F" w:rsidRDefault="0087232F" w:rsidP="00D21DC8">
            <w:pPr>
              <w:jc w:val="center"/>
              <w:rPr>
                <w:rFonts w:asciiTheme="majorHAnsi" w:hAnsiTheme="majorHAnsi" w:cstheme="majorHAnsi"/>
                <w:b/>
                <w:bCs/>
              </w:rPr>
            </w:pPr>
            <w:r w:rsidRPr="0087232F">
              <w:rPr>
                <w:rFonts w:asciiTheme="majorHAnsi" w:hAnsiTheme="majorHAnsi" w:cstheme="majorHAnsi"/>
                <w:b/>
                <w:bCs/>
              </w:rPr>
              <w:t>Case Study: COVID Non-F2F AML Guidance</w:t>
            </w:r>
          </w:p>
          <w:p w14:paraId="4A5B06F7" w14:textId="3F7220A5" w:rsidR="0087232F" w:rsidRPr="008B2B40" w:rsidRDefault="0087232F" w:rsidP="00D34A5F">
            <w:pPr>
              <w:jc w:val="center"/>
              <w:rPr>
                <w:rFonts w:asciiTheme="majorHAnsi" w:hAnsiTheme="majorHAnsi" w:cstheme="majorHAnsi"/>
              </w:rPr>
            </w:pPr>
            <w:r w:rsidRPr="008B2B40">
              <w:rPr>
                <w:rFonts w:asciiTheme="majorHAnsi" w:hAnsiTheme="majorHAnsi" w:cstheme="majorHAnsi"/>
              </w:rPr>
              <w:t xml:space="preserve">We quickly </w:t>
            </w:r>
            <w:r>
              <w:rPr>
                <w:rFonts w:asciiTheme="majorHAnsi" w:hAnsiTheme="majorHAnsi" w:cstheme="majorHAnsi"/>
              </w:rPr>
              <w:t xml:space="preserve">formulated and </w:t>
            </w:r>
            <w:r w:rsidRPr="008B2B40">
              <w:rPr>
                <w:rFonts w:asciiTheme="majorHAnsi" w:hAnsiTheme="majorHAnsi" w:cstheme="majorHAnsi"/>
              </w:rPr>
              <w:t>released new guidance for solicitors</w:t>
            </w:r>
            <w:r>
              <w:rPr>
                <w:rFonts w:asciiTheme="majorHAnsi" w:hAnsiTheme="majorHAnsi" w:cstheme="majorHAnsi"/>
              </w:rPr>
              <w:t xml:space="preserve"> to help ensure compliance with CDD requirements in light of C</w:t>
            </w:r>
            <w:r w:rsidR="00AA76D1">
              <w:rPr>
                <w:rFonts w:asciiTheme="majorHAnsi" w:hAnsiTheme="majorHAnsi" w:cstheme="majorHAnsi"/>
              </w:rPr>
              <w:t>ovid</w:t>
            </w:r>
            <w:r>
              <w:rPr>
                <w:rFonts w:asciiTheme="majorHAnsi" w:hAnsiTheme="majorHAnsi" w:cstheme="majorHAnsi"/>
              </w:rPr>
              <w:t>-19 lockdown restrictions,</w:t>
            </w:r>
            <w:r w:rsidRPr="008B2B40">
              <w:rPr>
                <w:rFonts w:asciiTheme="majorHAnsi" w:hAnsiTheme="majorHAnsi" w:cstheme="majorHAnsi"/>
              </w:rPr>
              <w:t xml:space="preserve"> addressing a major concern</w:t>
            </w:r>
            <w:r>
              <w:rPr>
                <w:rFonts w:asciiTheme="majorHAnsi" w:hAnsiTheme="majorHAnsi" w:cstheme="majorHAnsi"/>
              </w:rPr>
              <w:t>/blocker</w:t>
            </w:r>
            <w:r w:rsidRPr="008B2B40">
              <w:rPr>
                <w:rFonts w:asciiTheme="majorHAnsi" w:hAnsiTheme="majorHAnsi" w:cstheme="majorHAnsi"/>
              </w:rPr>
              <w:t xml:space="preserve"> for the profession.</w:t>
            </w:r>
            <w:r w:rsidR="00301EF3">
              <w:rPr>
                <w:rFonts w:asciiTheme="majorHAnsi" w:hAnsiTheme="majorHAnsi" w:cstheme="majorHAnsi"/>
              </w:rPr>
              <w:t xml:space="preserve"> The guidance can be accessed </w:t>
            </w:r>
            <w:hyperlink r:id="rId37" w:history="1">
              <w:r w:rsidR="00301EF3" w:rsidRPr="004C1D00">
                <w:rPr>
                  <w:rStyle w:val="Hyperlink"/>
                  <w:rFonts w:asciiTheme="majorHAnsi" w:hAnsiTheme="majorHAnsi" w:cstheme="majorHAnsi"/>
                  <w:b/>
                  <w:bCs/>
                  <w:color w:val="1F497D" w:themeColor="text2"/>
                </w:rPr>
                <w:t>via this webpage</w:t>
              </w:r>
            </w:hyperlink>
          </w:p>
        </w:tc>
      </w:tr>
      <w:bookmarkEnd w:id="4"/>
    </w:tbl>
    <w:p w14:paraId="55C958D1" w14:textId="77777777" w:rsidR="001009DA" w:rsidRDefault="001009DA" w:rsidP="0087456E">
      <w:pPr>
        <w:pStyle w:val="LSSChapt1"/>
        <w:rPr>
          <w:rFonts w:asciiTheme="majorHAnsi" w:hAnsiTheme="majorHAnsi" w:cstheme="majorHAnsi"/>
          <w:sz w:val="22"/>
          <w:szCs w:val="22"/>
        </w:rPr>
      </w:pPr>
    </w:p>
    <w:p w14:paraId="79C4C4D3" w14:textId="707E12B7" w:rsidR="0087456E" w:rsidRPr="008B2B40" w:rsidRDefault="003E55F5" w:rsidP="0087456E">
      <w:pPr>
        <w:pStyle w:val="LSSChapt1"/>
        <w:rPr>
          <w:rFonts w:asciiTheme="majorHAnsi" w:hAnsiTheme="majorHAnsi" w:cstheme="majorHAnsi"/>
          <w:sz w:val="22"/>
          <w:szCs w:val="22"/>
        </w:rPr>
      </w:pPr>
      <w:r>
        <w:rPr>
          <w:rFonts w:asciiTheme="majorHAnsi" w:hAnsiTheme="majorHAnsi" w:cstheme="majorHAnsi"/>
          <w:sz w:val="22"/>
          <w:szCs w:val="22"/>
        </w:rPr>
        <w:t>7.</w:t>
      </w:r>
      <w:r w:rsidR="0087456E" w:rsidRPr="008B2B40">
        <w:rPr>
          <w:rFonts w:asciiTheme="majorHAnsi" w:hAnsiTheme="majorHAnsi" w:cstheme="majorHAnsi"/>
          <w:sz w:val="22"/>
          <w:szCs w:val="22"/>
        </w:rPr>
        <w:t xml:space="preserve"> </w:t>
      </w:r>
      <w:r w:rsidR="00D21DC8">
        <w:rPr>
          <w:rFonts w:asciiTheme="majorHAnsi" w:hAnsiTheme="majorHAnsi" w:cstheme="majorHAnsi"/>
          <w:sz w:val="22"/>
          <w:szCs w:val="22"/>
        </w:rPr>
        <w:t xml:space="preserve">Moving </w:t>
      </w:r>
      <w:r w:rsidR="00AA76D1">
        <w:rPr>
          <w:rFonts w:asciiTheme="majorHAnsi" w:hAnsiTheme="majorHAnsi" w:cstheme="majorHAnsi"/>
          <w:sz w:val="22"/>
          <w:szCs w:val="22"/>
        </w:rPr>
        <w:t>f</w:t>
      </w:r>
      <w:r w:rsidR="00D21DC8">
        <w:rPr>
          <w:rFonts w:asciiTheme="majorHAnsi" w:hAnsiTheme="majorHAnsi" w:cstheme="majorHAnsi"/>
          <w:sz w:val="22"/>
          <w:szCs w:val="22"/>
        </w:rPr>
        <w:t>orward</w:t>
      </w:r>
      <w:r w:rsidR="0087456E" w:rsidRPr="008B2B40">
        <w:rPr>
          <w:rFonts w:asciiTheme="majorHAnsi" w:hAnsiTheme="majorHAnsi" w:cstheme="majorHAnsi"/>
          <w:sz w:val="22"/>
          <w:szCs w:val="22"/>
        </w:rPr>
        <w:t xml:space="preserve"> </w:t>
      </w:r>
    </w:p>
    <w:p w14:paraId="0DF33D33" w14:textId="2FA0DFD5" w:rsidR="00FF4916" w:rsidRPr="00D2275D" w:rsidRDefault="005303CD">
      <w:pPr>
        <w:spacing w:after="0" w:line="240" w:lineRule="auto"/>
        <w:rPr>
          <w:rFonts w:asciiTheme="majorHAnsi" w:hAnsiTheme="majorHAnsi" w:cstheme="majorHAnsi"/>
          <w:noProof/>
        </w:rPr>
      </w:pPr>
      <w:r w:rsidRPr="00D2275D">
        <w:rPr>
          <w:rFonts w:asciiTheme="majorHAnsi" w:hAnsiTheme="majorHAnsi" w:cstheme="majorHAnsi"/>
          <w:noProof/>
        </w:rPr>
        <w:t xml:space="preserve">As </w:t>
      </w:r>
      <w:r w:rsidR="00235ECA" w:rsidRPr="00D2275D">
        <w:rPr>
          <w:rFonts w:asciiTheme="majorHAnsi" w:hAnsiTheme="majorHAnsi" w:cstheme="majorHAnsi"/>
          <w:noProof/>
        </w:rPr>
        <w:t xml:space="preserve">a </w:t>
      </w:r>
      <w:r w:rsidRPr="00D2275D">
        <w:rPr>
          <w:rFonts w:asciiTheme="majorHAnsi" w:hAnsiTheme="majorHAnsi" w:cstheme="majorHAnsi"/>
          <w:noProof/>
        </w:rPr>
        <w:t xml:space="preserve">responsible AML supervisor we </w:t>
      </w:r>
      <w:r w:rsidR="00095A7E" w:rsidRPr="00D2275D">
        <w:rPr>
          <w:rFonts w:asciiTheme="majorHAnsi" w:hAnsiTheme="majorHAnsi" w:cstheme="majorHAnsi"/>
          <w:noProof/>
        </w:rPr>
        <w:t xml:space="preserve">will </w:t>
      </w:r>
      <w:r w:rsidRPr="00D2275D">
        <w:rPr>
          <w:rFonts w:asciiTheme="majorHAnsi" w:hAnsiTheme="majorHAnsi" w:cstheme="majorHAnsi"/>
          <w:noProof/>
        </w:rPr>
        <w:t xml:space="preserve">continue to be sensitive to </w:t>
      </w:r>
      <w:r w:rsidR="003B765B" w:rsidRPr="00D2275D">
        <w:rPr>
          <w:rFonts w:asciiTheme="majorHAnsi" w:hAnsiTheme="majorHAnsi" w:cstheme="majorHAnsi"/>
          <w:noProof/>
        </w:rPr>
        <w:t>the</w:t>
      </w:r>
      <w:r w:rsidR="00AA76D1">
        <w:rPr>
          <w:rFonts w:asciiTheme="majorHAnsi" w:hAnsiTheme="majorHAnsi" w:cstheme="majorHAnsi"/>
          <w:noProof/>
        </w:rPr>
        <w:t xml:space="preserve"> </w:t>
      </w:r>
      <w:r w:rsidR="008A33FD">
        <w:rPr>
          <w:rFonts w:asciiTheme="majorHAnsi" w:hAnsiTheme="majorHAnsi" w:cstheme="majorHAnsi"/>
          <w:noProof/>
        </w:rPr>
        <w:t>challenging market dynamics presented as we move post-C</w:t>
      </w:r>
      <w:r w:rsidR="00AA76D1">
        <w:rPr>
          <w:rFonts w:asciiTheme="majorHAnsi" w:hAnsiTheme="majorHAnsi" w:cstheme="majorHAnsi"/>
          <w:noProof/>
        </w:rPr>
        <w:t>ovid</w:t>
      </w:r>
      <w:r w:rsidR="008A33FD">
        <w:rPr>
          <w:rFonts w:asciiTheme="majorHAnsi" w:hAnsiTheme="majorHAnsi" w:cstheme="majorHAnsi"/>
          <w:noProof/>
        </w:rPr>
        <w:t xml:space="preserve"> </w:t>
      </w:r>
      <w:r w:rsidR="003B765B" w:rsidRPr="00D2275D">
        <w:rPr>
          <w:rFonts w:asciiTheme="majorHAnsi" w:hAnsiTheme="majorHAnsi" w:cstheme="majorHAnsi"/>
          <w:noProof/>
        </w:rPr>
        <w:t xml:space="preserve">– particularly </w:t>
      </w:r>
      <w:r w:rsidR="008A33FD">
        <w:rPr>
          <w:rFonts w:asciiTheme="majorHAnsi" w:hAnsiTheme="majorHAnsi" w:cstheme="majorHAnsi"/>
          <w:noProof/>
        </w:rPr>
        <w:t>to</w:t>
      </w:r>
      <w:r w:rsidR="003B765B" w:rsidRPr="00D2275D">
        <w:rPr>
          <w:rFonts w:asciiTheme="majorHAnsi" w:hAnsiTheme="majorHAnsi" w:cstheme="majorHAnsi"/>
          <w:noProof/>
        </w:rPr>
        <w:t xml:space="preserve"> smaller firms</w:t>
      </w:r>
      <w:r w:rsidRPr="00D2275D">
        <w:rPr>
          <w:rFonts w:asciiTheme="majorHAnsi" w:hAnsiTheme="majorHAnsi" w:cstheme="majorHAnsi"/>
          <w:noProof/>
        </w:rPr>
        <w:t>, w</w:t>
      </w:r>
      <w:r w:rsidR="00095A7E" w:rsidRPr="00D2275D">
        <w:rPr>
          <w:rFonts w:asciiTheme="majorHAnsi" w:hAnsiTheme="majorHAnsi" w:cstheme="majorHAnsi"/>
          <w:noProof/>
        </w:rPr>
        <w:t>hile</w:t>
      </w:r>
      <w:r w:rsidRPr="00D2275D">
        <w:rPr>
          <w:rFonts w:asciiTheme="majorHAnsi" w:hAnsiTheme="majorHAnsi" w:cstheme="majorHAnsi"/>
          <w:noProof/>
        </w:rPr>
        <w:t xml:space="preserve"> remaining resolute and </w:t>
      </w:r>
      <w:r w:rsidR="002662D5" w:rsidRPr="00D2275D">
        <w:rPr>
          <w:rFonts w:asciiTheme="majorHAnsi" w:hAnsiTheme="majorHAnsi" w:cstheme="majorHAnsi"/>
          <w:noProof/>
        </w:rPr>
        <w:t>resilient</w:t>
      </w:r>
      <w:r w:rsidRPr="00D2275D">
        <w:rPr>
          <w:rFonts w:asciiTheme="majorHAnsi" w:hAnsiTheme="majorHAnsi" w:cstheme="majorHAnsi"/>
          <w:noProof/>
        </w:rPr>
        <w:t xml:space="preserve"> in discharging our </w:t>
      </w:r>
      <w:r w:rsidR="00235ECA" w:rsidRPr="00D2275D">
        <w:rPr>
          <w:rFonts w:asciiTheme="majorHAnsi" w:hAnsiTheme="majorHAnsi" w:cstheme="majorHAnsi"/>
          <w:noProof/>
        </w:rPr>
        <w:t>statutory</w:t>
      </w:r>
      <w:r w:rsidRPr="00D2275D">
        <w:rPr>
          <w:rFonts w:asciiTheme="majorHAnsi" w:hAnsiTheme="majorHAnsi" w:cstheme="majorHAnsi"/>
          <w:noProof/>
        </w:rPr>
        <w:t xml:space="preserve"> obligations.</w:t>
      </w:r>
      <w:r w:rsidR="002662D5" w:rsidRPr="00D2275D">
        <w:rPr>
          <w:rFonts w:asciiTheme="majorHAnsi" w:hAnsiTheme="majorHAnsi" w:cstheme="majorHAnsi"/>
          <w:noProof/>
        </w:rPr>
        <w:t xml:space="preserve"> </w:t>
      </w:r>
    </w:p>
    <w:p w14:paraId="1D2683CC" w14:textId="699AEEA4" w:rsidR="005303CD" w:rsidRPr="00D2275D" w:rsidRDefault="005303CD">
      <w:pPr>
        <w:spacing w:after="0" w:line="240" w:lineRule="auto"/>
        <w:rPr>
          <w:rFonts w:asciiTheme="majorHAnsi" w:hAnsiTheme="majorHAnsi" w:cstheme="majorHAnsi"/>
          <w:noProof/>
        </w:rPr>
      </w:pPr>
    </w:p>
    <w:p w14:paraId="6653F8C1" w14:textId="4751AFED" w:rsidR="00FF4916" w:rsidRPr="00D2275D" w:rsidRDefault="005303CD">
      <w:pPr>
        <w:spacing w:after="0" w:line="240" w:lineRule="auto"/>
        <w:rPr>
          <w:rFonts w:asciiTheme="majorHAnsi" w:hAnsiTheme="majorHAnsi" w:cstheme="majorHAnsi"/>
          <w:noProof/>
        </w:rPr>
      </w:pPr>
      <w:r w:rsidRPr="00D2275D">
        <w:rPr>
          <w:rFonts w:asciiTheme="majorHAnsi" w:hAnsiTheme="majorHAnsi" w:cstheme="majorHAnsi"/>
          <w:noProof/>
        </w:rPr>
        <w:t>Central</w:t>
      </w:r>
      <w:r w:rsidR="002662D5" w:rsidRPr="00D2275D">
        <w:rPr>
          <w:rFonts w:asciiTheme="majorHAnsi" w:hAnsiTheme="majorHAnsi" w:cstheme="majorHAnsi"/>
          <w:noProof/>
        </w:rPr>
        <w:t xml:space="preserve"> to balancing thes</w:t>
      </w:r>
      <w:r w:rsidR="00235ECA" w:rsidRPr="00D2275D">
        <w:rPr>
          <w:rFonts w:asciiTheme="majorHAnsi" w:hAnsiTheme="majorHAnsi" w:cstheme="majorHAnsi"/>
          <w:noProof/>
        </w:rPr>
        <w:t>e challenges</w:t>
      </w:r>
      <w:r w:rsidR="002662D5" w:rsidRPr="00D2275D">
        <w:rPr>
          <w:rFonts w:asciiTheme="majorHAnsi" w:hAnsiTheme="majorHAnsi" w:cstheme="majorHAnsi"/>
          <w:noProof/>
        </w:rPr>
        <w:t xml:space="preserve"> will be a continued, </w:t>
      </w:r>
      <w:r w:rsidR="00095A7E" w:rsidRPr="00D2275D">
        <w:rPr>
          <w:rFonts w:asciiTheme="majorHAnsi" w:hAnsiTheme="majorHAnsi" w:cstheme="majorHAnsi"/>
          <w:noProof/>
        </w:rPr>
        <w:t>strong</w:t>
      </w:r>
      <w:r w:rsidR="002662D5" w:rsidRPr="00D2275D">
        <w:rPr>
          <w:rFonts w:asciiTheme="majorHAnsi" w:hAnsiTheme="majorHAnsi" w:cstheme="majorHAnsi"/>
          <w:noProof/>
        </w:rPr>
        <w:t xml:space="preserve"> focus on our risk-based approach to supervisory assurance – using our resources wisely </w:t>
      </w:r>
      <w:r w:rsidR="00095A7E" w:rsidRPr="00D2275D">
        <w:rPr>
          <w:rFonts w:asciiTheme="majorHAnsi" w:hAnsiTheme="majorHAnsi" w:cstheme="majorHAnsi"/>
          <w:noProof/>
        </w:rPr>
        <w:t>across</w:t>
      </w:r>
      <w:r w:rsidR="002662D5" w:rsidRPr="00D2275D">
        <w:rPr>
          <w:rFonts w:asciiTheme="majorHAnsi" w:hAnsiTheme="majorHAnsi" w:cstheme="majorHAnsi"/>
          <w:noProof/>
        </w:rPr>
        <w:t xml:space="preserve"> areas of higher AML risk in our supervised population. To </w:t>
      </w:r>
      <w:r w:rsidR="00095A7E" w:rsidRPr="00D2275D">
        <w:rPr>
          <w:rFonts w:asciiTheme="majorHAnsi" w:hAnsiTheme="majorHAnsi" w:cstheme="majorHAnsi"/>
          <w:noProof/>
        </w:rPr>
        <w:t>help achieve this objective (and to ensure the safety of our staff and those we work with)</w:t>
      </w:r>
      <w:r w:rsidR="002662D5" w:rsidRPr="00D2275D">
        <w:rPr>
          <w:rFonts w:asciiTheme="majorHAnsi" w:hAnsiTheme="majorHAnsi" w:cstheme="majorHAnsi"/>
          <w:noProof/>
        </w:rPr>
        <w:t xml:space="preserve"> we will also continue to utlise secure technology to undertake fully remote inspections of firms and high risk transactions.</w:t>
      </w:r>
      <w:r w:rsidR="003B765B" w:rsidRPr="00D2275D">
        <w:rPr>
          <w:rFonts w:asciiTheme="majorHAnsi" w:hAnsiTheme="majorHAnsi" w:cstheme="majorHAnsi"/>
          <w:noProof/>
        </w:rPr>
        <w:t xml:space="preserve"> We intend to use the newly published LSAG AML Guidance as a focal point and reference when undering our supervisory assurance work.</w:t>
      </w:r>
    </w:p>
    <w:p w14:paraId="3BA77BCC" w14:textId="23451495" w:rsidR="003B765B" w:rsidRPr="00D2275D" w:rsidRDefault="003B765B">
      <w:pPr>
        <w:spacing w:after="0" w:line="240" w:lineRule="auto"/>
        <w:rPr>
          <w:rFonts w:asciiTheme="majorHAnsi" w:hAnsiTheme="majorHAnsi" w:cstheme="majorHAnsi"/>
          <w:noProof/>
        </w:rPr>
      </w:pPr>
    </w:p>
    <w:p w14:paraId="3BB36378" w14:textId="33F9FAEC" w:rsidR="003B765B" w:rsidRDefault="003B765B" w:rsidP="003B765B">
      <w:pPr>
        <w:spacing w:after="0" w:line="240" w:lineRule="auto"/>
        <w:rPr>
          <w:rFonts w:asciiTheme="majorHAnsi" w:hAnsiTheme="majorHAnsi" w:cstheme="majorHAnsi"/>
          <w:noProof/>
        </w:rPr>
      </w:pPr>
      <w:r w:rsidRPr="00D2275D">
        <w:rPr>
          <w:rFonts w:asciiTheme="majorHAnsi" w:hAnsiTheme="majorHAnsi" w:cstheme="majorHAnsi"/>
          <w:noProof/>
        </w:rPr>
        <w:t xml:space="preserve">We also continue to strengthen our partnerships and co-operation with other supervisors and law enforcement agencies </w:t>
      </w:r>
      <w:r w:rsidR="00A43D0B">
        <w:rPr>
          <w:rFonts w:asciiTheme="majorHAnsi" w:hAnsiTheme="majorHAnsi" w:cstheme="majorHAnsi"/>
          <w:noProof/>
        </w:rPr>
        <w:t xml:space="preserve">seeking formal information sharing protocols where possible. </w:t>
      </w:r>
      <w:r w:rsidRPr="00D2275D">
        <w:rPr>
          <w:rFonts w:asciiTheme="majorHAnsi" w:hAnsiTheme="majorHAnsi" w:cstheme="majorHAnsi"/>
          <w:noProof/>
        </w:rPr>
        <w:t xml:space="preserve"> We </w:t>
      </w:r>
      <w:r w:rsidR="00766D77">
        <w:rPr>
          <w:rFonts w:asciiTheme="majorHAnsi" w:hAnsiTheme="majorHAnsi" w:cstheme="majorHAnsi"/>
          <w:noProof/>
        </w:rPr>
        <w:t xml:space="preserve">will also seek to take forward a legislative solution to increase the level of fines which can be applied on response to </w:t>
      </w:r>
      <w:r w:rsidRPr="00D2275D">
        <w:rPr>
          <w:rFonts w:asciiTheme="majorHAnsi" w:hAnsiTheme="majorHAnsi" w:cstheme="majorHAnsi"/>
          <w:noProof/>
        </w:rPr>
        <w:t xml:space="preserve"> AML breaches.</w:t>
      </w:r>
    </w:p>
    <w:p w14:paraId="181BFA84" w14:textId="04665813" w:rsidR="00F37E6A" w:rsidRDefault="00F37E6A" w:rsidP="003B765B">
      <w:pPr>
        <w:spacing w:after="0" w:line="240" w:lineRule="auto"/>
        <w:rPr>
          <w:rFonts w:asciiTheme="majorHAnsi" w:hAnsiTheme="majorHAnsi" w:cstheme="majorHAnsi"/>
          <w:noProof/>
        </w:rPr>
      </w:pPr>
    </w:p>
    <w:p w14:paraId="67724AB7" w14:textId="77777777" w:rsidR="00F37E6A" w:rsidRPr="00D2275D" w:rsidRDefault="00F37E6A" w:rsidP="00F37E6A">
      <w:pPr>
        <w:spacing w:after="0" w:line="240" w:lineRule="auto"/>
        <w:rPr>
          <w:rFonts w:asciiTheme="majorHAnsi" w:hAnsiTheme="majorHAnsi" w:cstheme="majorHAnsi"/>
          <w:noProof/>
        </w:rPr>
      </w:pPr>
      <w:r>
        <w:rPr>
          <w:rFonts w:asciiTheme="majorHAnsi" w:hAnsiTheme="majorHAnsi" w:cstheme="majorHAnsi"/>
          <w:noProof/>
        </w:rPr>
        <w:t xml:space="preserve">We </w:t>
      </w:r>
      <w:r w:rsidRPr="00D2275D">
        <w:rPr>
          <w:rFonts w:asciiTheme="majorHAnsi" w:hAnsiTheme="majorHAnsi" w:cstheme="majorHAnsi"/>
          <w:noProof/>
        </w:rPr>
        <w:t>continue</w:t>
      </w:r>
      <w:r>
        <w:rPr>
          <w:rFonts w:asciiTheme="majorHAnsi" w:hAnsiTheme="majorHAnsi" w:cstheme="majorHAnsi"/>
          <w:noProof/>
        </w:rPr>
        <w:t xml:space="preserve"> to </w:t>
      </w:r>
      <w:r w:rsidRPr="00D2275D">
        <w:rPr>
          <w:rFonts w:asciiTheme="majorHAnsi" w:hAnsiTheme="majorHAnsi" w:cstheme="majorHAnsi"/>
          <w:noProof/>
        </w:rPr>
        <w:t>participat</w:t>
      </w:r>
      <w:r>
        <w:rPr>
          <w:rFonts w:asciiTheme="majorHAnsi" w:hAnsiTheme="majorHAnsi" w:cstheme="majorHAnsi"/>
          <w:noProof/>
        </w:rPr>
        <w:t>e</w:t>
      </w:r>
      <w:r w:rsidRPr="00D2275D">
        <w:rPr>
          <w:rFonts w:asciiTheme="majorHAnsi" w:hAnsiTheme="majorHAnsi" w:cstheme="majorHAnsi"/>
          <w:noProof/>
        </w:rPr>
        <w:t xml:space="preserve"> in the Government’s Economic Crime reform agenda </w:t>
      </w:r>
      <w:r>
        <w:rPr>
          <w:rFonts w:asciiTheme="majorHAnsi" w:hAnsiTheme="majorHAnsi" w:cstheme="majorHAnsi"/>
          <w:noProof/>
        </w:rPr>
        <w:t>and</w:t>
      </w:r>
      <w:r w:rsidRPr="00D2275D">
        <w:rPr>
          <w:rFonts w:asciiTheme="majorHAnsi" w:hAnsiTheme="majorHAnsi" w:cstheme="majorHAnsi"/>
          <w:noProof/>
        </w:rPr>
        <w:t xml:space="preserve"> have also recently responded to </w:t>
      </w:r>
      <w:r>
        <w:rPr>
          <w:rFonts w:asciiTheme="majorHAnsi" w:hAnsiTheme="majorHAnsi" w:cstheme="majorHAnsi"/>
          <w:noProof/>
        </w:rPr>
        <w:t>two</w:t>
      </w:r>
      <w:r w:rsidRPr="00D2275D">
        <w:rPr>
          <w:rFonts w:asciiTheme="majorHAnsi" w:hAnsiTheme="majorHAnsi" w:cstheme="majorHAnsi"/>
          <w:noProof/>
        </w:rPr>
        <w:t xml:space="preserve"> important UK Government consultations on the future of the UK Money Laundering framework and regime.</w:t>
      </w:r>
    </w:p>
    <w:p w14:paraId="2C3358F2" w14:textId="6BFBCEFA" w:rsidR="003B765B" w:rsidRPr="00AA6014" w:rsidRDefault="003B765B">
      <w:pPr>
        <w:spacing w:after="0" w:line="240" w:lineRule="auto"/>
        <w:rPr>
          <w:rFonts w:asciiTheme="majorHAnsi" w:hAnsiTheme="majorHAnsi" w:cstheme="majorHAnsi"/>
          <w:noProof/>
          <w:color w:val="FF0000"/>
        </w:rPr>
      </w:pPr>
    </w:p>
    <w:p w14:paraId="7C49BBD7" w14:textId="77777777" w:rsidR="00724016" w:rsidRDefault="002662D5">
      <w:pPr>
        <w:spacing w:after="0" w:line="240" w:lineRule="auto"/>
        <w:rPr>
          <w:rFonts w:asciiTheme="majorHAnsi" w:hAnsiTheme="majorHAnsi" w:cstheme="majorHAnsi"/>
          <w:noProof/>
        </w:rPr>
      </w:pPr>
      <w:r w:rsidRPr="00D2275D">
        <w:rPr>
          <w:rFonts w:asciiTheme="majorHAnsi" w:hAnsiTheme="majorHAnsi" w:cstheme="majorHAnsi"/>
          <w:noProof/>
        </w:rPr>
        <w:t xml:space="preserve">Other key pieces of work will include </w:t>
      </w:r>
      <w:r w:rsidR="00724016">
        <w:rPr>
          <w:rFonts w:asciiTheme="majorHAnsi" w:hAnsiTheme="majorHAnsi" w:cstheme="majorHAnsi"/>
          <w:noProof/>
        </w:rPr>
        <w:t xml:space="preserve">implementing the findings of the internal review of supevisory processes which is currently underway, along with </w:t>
      </w:r>
      <w:r w:rsidRPr="00D2275D">
        <w:rPr>
          <w:rFonts w:asciiTheme="majorHAnsi" w:hAnsiTheme="majorHAnsi" w:cstheme="majorHAnsi"/>
          <w:noProof/>
        </w:rPr>
        <w:t xml:space="preserve">a </w:t>
      </w:r>
      <w:r w:rsidR="008A33FD">
        <w:rPr>
          <w:rFonts w:asciiTheme="majorHAnsi" w:hAnsiTheme="majorHAnsi" w:cstheme="majorHAnsi"/>
          <w:noProof/>
        </w:rPr>
        <w:t xml:space="preserve">complete </w:t>
      </w:r>
      <w:r w:rsidRPr="00D2275D">
        <w:rPr>
          <w:rFonts w:asciiTheme="majorHAnsi" w:hAnsiTheme="majorHAnsi" w:cstheme="majorHAnsi"/>
          <w:noProof/>
        </w:rPr>
        <w:t>refresh of our r</w:t>
      </w:r>
      <w:r w:rsidR="00235ECA" w:rsidRPr="00D2275D">
        <w:rPr>
          <w:rFonts w:asciiTheme="majorHAnsi" w:hAnsiTheme="majorHAnsi" w:cstheme="majorHAnsi"/>
          <w:noProof/>
        </w:rPr>
        <w:t>.</w:t>
      </w:r>
      <w:r w:rsidRPr="00D2275D">
        <w:rPr>
          <w:rFonts w:asciiTheme="majorHAnsi" w:hAnsiTheme="majorHAnsi" w:cstheme="majorHAnsi"/>
          <w:noProof/>
        </w:rPr>
        <w:t>17 sectoral risk assessment</w:t>
      </w:r>
      <w:r w:rsidR="008A33FD">
        <w:rPr>
          <w:rFonts w:asciiTheme="majorHAnsi" w:hAnsiTheme="majorHAnsi" w:cstheme="majorHAnsi"/>
          <w:noProof/>
        </w:rPr>
        <w:t xml:space="preserve">, driven by data collected through our AML Certificate process. </w:t>
      </w:r>
      <w:r w:rsidR="00724016">
        <w:rPr>
          <w:rFonts w:asciiTheme="majorHAnsi" w:hAnsiTheme="majorHAnsi" w:cstheme="majorHAnsi"/>
          <w:noProof/>
        </w:rPr>
        <w:t>These developments (in tandem</w:t>
      </w:r>
      <w:r w:rsidR="008A33FD">
        <w:rPr>
          <w:rFonts w:asciiTheme="majorHAnsi" w:hAnsiTheme="majorHAnsi" w:cstheme="majorHAnsi"/>
          <w:noProof/>
        </w:rPr>
        <w:t xml:space="preserve"> with the risk appetite statement we released early this year</w:t>
      </w:r>
      <w:r w:rsidR="00724016">
        <w:rPr>
          <w:rFonts w:asciiTheme="majorHAnsi" w:hAnsiTheme="majorHAnsi" w:cstheme="majorHAnsi"/>
          <w:noProof/>
        </w:rPr>
        <w:t>)</w:t>
      </w:r>
      <w:r w:rsidR="008A33FD">
        <w:rPr>
          <w:rFonts w:asciiTheme="majorHAnsi" w:hAnsiTheme="majorHAnsi" w:cstheme="majorHAnsi"/>
          <w:noProof/>
        </w:rPr>
        <w:t xml:space="preserve"> </w:t>
      </w:r>
      <w:r w:rsidR="00724016">
        <w:rPr>
          <w:rFonts w:asciiTheme="majorHAnsi" w:hAnsiTheme="majorHAnsi" w:cstheme="majorHAnsi"/>
          <w:noProof/>
        </w:rPr>
        <w:t>will</w:t>
      </w:r>
      <w:r w:rsidR="008A33FD">
        <w:rPr>
          <w:rFonts w:asciiTheme="majorHAnsi" w:hAnsiTheme="majorHAnsi" w:cstheme="majorHAnsi"/>
          <w:noProof/>
        </w:rPr>
        <w:t xml:space="preserve"> drive a more focused, risk-based approach to </w:t>
      </w:r>
      <w:r w:rsidR="00724016">
        <w:rPr>
          <w:rFonts w:asciiTheme="majorHAnsi" w:hAnsiTheme="majorHAnsi" w:cstheme="majorHAnsi"/>
          <w:noProof/>
        </w:rPr>
        <w:t xml:space="preserve">our AML supervision, and in turn, </w:t>
      </w:r>
      <w:r w:rsidR="008A33FD">
        <w:rPr>
          <w:rFonts w:asciiTheme="majorHAnsi" w:hAnsiTheme="majorHAnsi" w:cstheme="majorHAnsi"/>
          <w:noProof/>
        </w:rPr>
        <w:t xml:space="preserve">compliance within our supervised population. </w:t>
      </w:r>
    </w:p>
    <w:p w14:paraId="548E8214" w14:textId="7A2125AF" w:rsidR="00640BF0" w:rsidRPr="00D2275D" w:rsidRDefault="00640BF0">
      <w:pPr>
        <w:spacing w:after="0" w:line="240" w:lineRule="auto"/>
        <w:rPr>
          <w:rFonts w:asciiTheme="majorHAnsi" w:hAnsiTheme="majorHAnsi" w:cstheme="majorHAnsi"/>
          <w:noProof/>
        </w:rPr>
      </w:pPr>
    </w:p>
    <w:p w14:paraId="64AFA468" w14:textId="4DB70D1D" w:rsidR="00640BF0" w:rsidRPr="00D2275D" w:rsidRDefault="00640BF0">
      <w:pPr>
        <w:spacing w:after="0" w:line="240" w:lineRule="auto"/>
        <w:rPr>
          <w:rFonts w:asciiTheme="majorHAnsi" w:hAnsiTheme="majorHAnsi" w:cstheme="majorHAnsi"/>
          <w:noProof/>
        </w:rPr>
      </w:pPr>
      <w:r w:rsidRPr="00D2275D">
        <w:rPr>
          <w:rFonts w:asciiTheme="majorHAnsi" w:hAnsiTheme="majorHAnsi" w:cstheme="majorHAnsi"/>
          <w:noProof/>
        </w:rPr>
        <w:t xml:space="preserve">We look forward to working with the Scottish legal profession and </w:t>
      </w:r>
      <w:r w:rsidR="00635260" w:rsidRPr="00D2275D">
        <w:rPr>
          <w:rFonts w:asciiTheme="majorHAnsi" w:hAnsiTheme="majorHAnsi" w:cstheme="majorHAnsi"/>
          <w:noProof/>
        </w:rPr>
        <w:t>our</w:t>
      </w:r>
      <w:r w:rsidRPr="00D2275D">
        <w:rPr>
          <w:rFonts w:asciiTheme="majorHAnsi" w:hAnsiTheme="majorHAnsi" w:cstheme="majorHAnsi"/>
          <w:noProof/>
        </w:rPr>
        <w:t xml:space="preserve"> partners across the AML regulatory landscape to ensure </w:t>
      </w:r>
      <w:r w:rsidR="00635260" w:rsidRPr="00D2275D">
        <w:rPr>
          <w:rFonts w:asciiTheme="majorHAnsi" w:hAnsiTheme="majorHAnsi" w:cstheme="majorHAnsi"/>
          <w:noProof/>
        </w:rPr>
        <w:t>the Scottish legal profession continues to be a hostile environment in which to launder the proceeds of crime.</w:t>
      </w:r>
    </w:p>
    <w:p w14:paraId="27231E11" w14:textId="5FE3D734" w:rsidR="00806471" w:rsidRPr="00AA6014" w:rsidRDefault="00806471" w:rsidP="003F4456">
      <w:pPr>
        <w:spacing w:after="0" w:line="240" w:lineRule="auto"/>
        <w:rPr>
          <w:rFonts w:asciiTheme="majorHAnsi" w:hAnsiTheme="majorHAnsi" w:cstheme="majorHAnsi"/>
          <w:noProof/>
          <w:color w:val="FF0000"/>
        </w:rPr>
      </w:pPr>
    </w:p>
    <w:sectPr w:rsidR="00806471" w:rsidRPr="00AA6014" w:rsidSect="00AB36F4">
      <w:footerReference w:type="default" r:id="rId38"/>
      <w:pgSz w:w="11900" w:h="16840"/>
      <w:pgMar w:top="1701" w:right="737" w:bottom="284" w:left="73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EA409" w14:textId="77777777" w:rsidR="00E13BAD" w:rsidRDefault="00E13BAD" w:rsidP="004A1254">
      <w:r>
        <w:separator/>
      </w:r>
    </w:p>
    <w:p w14:paraId="6F27ACA8" w14:textId="77777777" w:rsidR="00E13BAD" w:rsidRDefault="00E13BAD" w:rsidP="004A1254"/>
  </w:endnote>
  <w:endnote w:type="continuationSeparator" w:id="0">
    <w:p w14:paraId="04DB8A88" w14:textId="77777777" w:rsidR="00E13BAD" w:rsidRDefault="00E13BAD" w:rsidP="004A1254">
      <w:r>
        <w:continuationSeparator/>
      </w:r>
    </w:p>
    <w:p w14:paraId="755E4770" w14:textId="77777777" w:rsidR="00E13BAD" w:rsidRDefault="00E13BAD" w:rsidP="004A1254"/>
  </w:endnote>
  <w:endnote w:type="continuationNotice" w:id="1">
    <w:p w14:paraId="1AB9E83C" w14:textId="77777777" w:rsidR="00E13BAD" w:rsidRDefault="00E13B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font>
  <w:font w:name="Cambria">
    <w:panose1 w:val="02040503050406030204"/>
    <w:charset w:val="00"/>
    <w:family w:val="roman"/>
    <w:pitch w:val="variable"/>
    <w:sig w:usb0="E00006FF" w:usb1="420024FF" w:usb2="02000000" w:usb3="00000000" w:csb0="0000019F" w:csb1="00000000"/>
  </w:font>
  <w:font w:name="T3Font_15">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8903A" w14:textId="77777777" w:rsidR="00095A7E" w:rsidRDefault="00095A7E" w:rsidP="00852ED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E1D31E" w14:textId="77777777" w:rsidR="00095A7E" w:rsidRDefault="00095A7E" w:rsidP="00E9321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0A02A" w14:textId="77777777" w:rsidR="00095A7E" w:rsidRPr="00E41003" w:rsidRDefault="00095A7E" w:rsidP="00E41003">
    <w:pPr>
      <w:pStyle w:val="Footer"/>
      <w:jc w:val="center"/>
      <w:rPr>
        <w:caps/>
        <w:noProof/>
      </w:rPr>
    </w:pPr>
    <w:r w:rsidRPr="00E41003">
      <w:rPr>
        <w:caps/>
      </w:rPr>
      <w:fldChar w:fldCharType="begin"/>
    </w:r>
    <w:r w:rsidRPr="00E41003">
      <w:rPr>
        <w:caps/>
      </w:rPr>
      <w:instrText xml:space="preserve"> PAGE   \* MERGEFORMAT </w:instrText>
    </w:r>
    <w:r w:rsidRPr="00E41003">
      <w:rPr>
        <w:caps/>
      </w:rPr>
      <w:fldChar w:fldCharType="separate"/>
    </w:r>
    <w:r w:rsidR="001733E6">
      <w:rPr>
        <w:caps/>
        <w:noProof/>
      </w:rPr>
      <w:t>4</w:t>
    </w:r>
    <w:r w:rsidRPr="00E41003">
      <w:rPr>
        <w:caps/>
        <w:noProof/>
      </w:rPr>
      <w:fldChar w:fldCharType="end"/>
    </w:r>
  </w:p>
  <w:p w14:paraId="70A6F510" w14:textId="77777777" w:rsidR="00095A7E" w:rsidRDefault="00095A7E" w:rsidP="00E9321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669896"/>
      <w:docPartObj>
        <w:docPartGallery w:val="Page Numbers (Bottom of Page)"/>
        <w:docPartUnique/>
      </w:docPartObj>
    </w:sdtPr>
    <w:sdtEndPr>
      <w:rPr>
        <w:noProof/>
      </w:rPr>
    </w:sdtEndPr>
    <w:sdtContent>
      <w:p w14:paraId="1D1D15CA" w14:textId="69F457EF" w:rsidR="00095A7E" w:rsidRDefault="00590421">
        <w:pPr>
          <w:pStyle w:val="Footer"/>
          <w:jc w:val="right"/>
        </w:pPr>
      </w:p>
    </w:sdtContent>
  </w:sdt>
  <w:p w14:paraId="08B7B687" w14:textId="77777777" w:rsidR="00095A7E" w:rsidRDefault="00095A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906CF" w14:textId="77777777" w:rsidR="00095A7E" w:rsidRPr="00E41003" w:rsidRDefault="00095A7E" w:rsidP="00E41003">
    <w:pPr>
      <w:pStyle w:val="Footer"/>
      <w:jc w:val="center"/>
      <w:rPr>
        <w:caps/>
        <w:noProof/>
      </w:rPr>
    </w:pPr>
    <w:r w:rsidRPr="00E41003">
      <w:rPr>
        <w:caps/>
      </w:rPr>
      <w:fldChar w:fldCharType="begin"/>
    </w:r>
    <w:r w:rsidRPr="00E41003">
      <w:rPr>
        <w:caps/>
      </w:rPr>
      <w:instrText xml:space="preserve"> PAGE   \* MERGEFORMAT </w:instrText>
    </w:r>
    <w:r w:rsidRPr="00E41003">
      <w:rPr>
        <w:caps/>
      </w:rPr>
      <w:fldChar w:fldCharType="separate"/>
    </w:r>
    <w:r w:rsidR="00144B69">
      <w:rPr>
        <w:caps/>
        <w:noProof/>
      </w:rPr>
      <w:t>8</w:t>
    </w:r>
    <w:r w:rsidRPr="00E41003">
      <w:rPr>
        <w:caps/>
        <w:noProof/>
      </w:rPr>
      <w:fldChar w:fldCharType="end"/>
    </w:r>
  </w:p>
  <w:p w14:paraId="20D597C7" w14:textId="7EC9E308" w:rsidR="00095A7E" w:rsidRPr="00717728" w:rsidRDefault="00095A7E" w:rsidP="00717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37B527" w14:textId="77777777" w:rsidR="00E13BAD" w:rsidRPr="00ED6246" w:rsidRDefault="00E13BAD" w:rsidP="00ED6246">
      <w:pPr>
        <w:pStyle w:val="Footer"/>
      </w:pPr>
    </w:p>
  </w:footnote>
  <w:footnote w:type="continuationSeparator" w:id="0">
    <w:p w14:paraId="3BAB330D" w14:textId="77777777" w:rsidR="00E13BAD" w:rsidRDefault="00E13BAD" w:rsidP="004A1254">
      <w:r>
        <w:continuationSeparator/>
      </w:r>
    </w:p>
  </w:footnote>
  <w:footnote w:type="continuationNotice" w:id="1">
    <w:p w14:paraId="6C55730F" w14:textId="77777777" w:rsidR="00E13BAD" w:rsidRPr="00ED6246" w:rsidRDefault="00E13BAD" w:rsidP="00ED6246">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4F9BC" w14:textId="6280D96C" w:rsidR="00095A7E" w:rsidRDefault="00095A7E" w:rsidP="00E63787">
    <w:pPr>
      <w:pStyle w:val="Header"/>
      <w:tabs>
        <w:tab w:val="clear" w:pos="4320"/>
        <w:tab w:val="clear" w:pos="8640"/>
        <w:tab w:val="left" w:pos="1185"/>
      </w:tabs>
    </w:pPr>
    <w:r>
      <w:rPr>
        <w:noProof/>
        <w:lang w:eastAsia="en-GB"/>
      </w:rPr>
      <w:drawing>
        <wp:anchor distT="0" distB="0" distL="114300" distR="114300" simplePos="0" relativeHeight="251658242" behindDoc="0" locked="0" layoutInCell="1" allowOverlap="1" wp14:anchorId="0421FF6C" wp14:editId="568A173A">
          <wp:simplePos x="0" y="0"/>
          <wp:positionH relativeFrom="margin">
            <wp:posOffset>-363220</wp:posOffset>
          </wp:positionH>
          <wp:positionV relativeFrom="page">
            <wp:posOffset>38100</wp:posOffset>
          </wp:positionV>
          <wp:extent cx="1466850" cy="9163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7171"/>
                  <a:stretch/>
                </pic:blipFill>
                <pic:spPr bwMode="auto">
                  <a:xfrm>
                    <a:off x="0" y="0"/>
                    <a:ext cx="146685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98C85" w14:textId="45C4A72A" w:rsidR="00095A7E" w:rsidRPr="0025503C" w:rsidRDefault="00095A7E" w:rsidP="004A1254">
    <w:pPr>
      <w:pStyle w:val="Header"/>
    </w:pPr>
    <w:r>
      <w:rPr>
        <w:noProof/>
        <w:lang w:eastAsia="en-GB"/>
      </w:rPr>
      <w:drawing>
        <wp:anchor distT="0" distB="0" distL="114300" distR="114300" simplePos="0" relativeHeight="251658241" behindDoc="0" locked="0" layoutInCell="1" allowOverlap="1" wp14:anchorId="244DDE8F" wp14:editId="7454C7E2">
          <wp:simplePos x="0" y="0"/>
          <wp:positionH relativeFrom="margin">
            <wp:posOffset>-458470</wp:posOffset>
          </wp:positionH>
          <wp:positionV relativeFrom="page">
            <wp:posOffset>76200</wp:posOffset>
          </wp:positionV>
          <wp:extent cx="2438400" cy="971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8405" b="32000"/>
                  <a:stretch/>
                </pic:blipFill>
                <pic:spPr bwMode="auto">
                  <a:xfrm>
                    <a:off x="0" y="0"/>
                    <a:ext cx="24384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1" locked="0" layoutInCell="1" allowOverlap="1" wp14:anchorId="1A489961" wp14:editId="224E5558">
          <wp:simplePos x="0" y="0"/>
          <wp:positionH relativeFrom="column">
            <wp:posOffset>-506095</wp:posOffset>
          </wp:positionH>
          <wp:positionV relativeFrom="paragraph">
            <wp:posOffset>2352675</wp:posOffset>
          </wp:positionV>
          <wp:extent cx="7595863" cy="7918961"/>
          <wp:effectExtent l="0" t="0" r="571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meecolley:Documents:SHAW:Law Society - Platinum Ann - Doc Templates:Templates from Client:Images:Master-Background5.jpg"/>
                  <pic:cNvPicPr>
                    <a:picLocks noChangeAspect="1" noChangeArrowheads="1"/>
                  </pic:cNvPicPr>
                </pic:nvPicPr>
                <pic:blipFill>
                  <a:blip r:embed="rId2"/>
                  <a:stretch>
                    <a:fillRect/>
                  </a:stretch>
                </pic:blipFill>
                <pic:spPr bwMode="auto">
                  <a:xfrm>
                    <a:off x="0" y="0"/>
                    <a:ext cx="7595863" cy="79189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1D188D3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0B273DA"/>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83C5B4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426EF7"/>
    <w:multiLevelType w:val="multilevel"/>
    <w:tmpl w:val="0409001D"/>
    <w:styleLink w:val="LSMain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1475CA"/>
    <w:multiLevelType w:val="hybridMultilevel"/>
    <w:tmpl w:val="A308190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77D91"/>
    <w:multiLevelType w:val="hybridMultilevel"/>
    <w:tmpl w:val="6B063C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F2A61"/>
    <w:multiLevelType w:val="multilevel"/>
    <w:tmpl w:val="B930FF46"/>
    <w:lvl w:ilvl="0">
      <w:start w:val="1"/>
      <w:numFmt w:val="bullet"/>
      <w:pStyle w:val="LSSBullets2tex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A80429"/>
    <w:multiLevelType w:val="hybridMultilevel"/>
    <w:tmpl w:val="7250CEAE"/>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F74ADD"/>
    <w:multiLevelType w:val="hybridMultilevel"/>
    <w:tmpl w:val="9698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C34CDE"/>
    <w:multiLevelType w:val="hybridMultilevel"/>
    <w:tmpl w:val="9B6061B4"/>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9E74708"/>
    <w:multiLevelType w:val="hybridMultilevel"/>
    <w:tmpl w:val="6B98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8A2B5E"/>
    <w:multiLevelType w:val="hybridMultilevel"/>
    <w:tmpl w:val="3C0C26DE"/>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5813313"/>
    <w:multiLevelType w:val="hybridMultilevel"/>
    <w:tmpl w:val="9D74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52820"/>
    <w:multiLevelType w:val="hybridMultilevel"/>
    <w:tmpl w:val="08B45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7E27424"/>
    <w:multiLevelType w:val="hybridMultilevel"/>
    <w:tmpl w:val="B3B6F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336B69"/>
    <w:multiLevelType w:val="hybridMultilevel"/>
    <w:tmpl w:val="A83A66E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531589"/>
    <w:multiLevelType w:val="hybridMultilevel"/>
    <w:tmpl w:val="AAF4BE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640E55"/>
    <w:multiLevelType w:val="hybridMultilevel"/>
    <w:tmpl w:val="112298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6"/>
  </w:num>
  <w:num w:numId="6">
    <w:abstractNumId w:val="17"/>
  </w:num>
  <w:num w:numId="7">
    <w:abstractNumId w:val="16"/>
  </w:num>
  <w:num w:numId="8">
    <w:abstractNumId w:val="5"/>
  </w:num>
  <w:num w:numId="9">
    <w:abstractNumId w:val="12"/>
  </w:num>
  <w:num w:numId="10">
    <w:abstractNumId w:val="8"/>
  </w:num>
  <w:num w:numId="11">
    <w:abstractNumId w:val="13"/>
  </w:num>
  <w:num w:numId="12">
    <w:abstractNumId w:val="14"/>
  </w:num>
  <w:num w:numId="13">
    <w:abstractNumId w:val="10"/>
  </w:num>
  <w:num w:numId="14">
    <w:abstractNumId w:val="15"/>
  </w:num>
  <w:num w:numId="15">
    <w:abstractNumId w:val="4"/>
  </w:num>
  <w:num w:numId="16">
    <w:abstractNumId w:val="9"/>
  </w:num>
  <w:num w:numId="17">
    <w:abstractNumId w:val="11"/>
  </w:num>
  <w:num w:numId="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85"/>
    <w:rsid w:val="00005676"/>
    <w:rsid w:val="000068A5"/>
    <w:rsid w:val="00007FF6"/>
    <w:rsid w:val="00010143"/>
    <w:rsid w:val="00011EEB"/>
    <w:rsid w:val="00013838"/>
    <w:rsid w:val="000158AC"/>
    <w:rsid w:val="0002417A"/>
    <w:rsid w:val="00025B0E"/>
    <w:rsid w:val="00026DDB"/>
    <w:rsid w:val="00030125"/>
    <w:rsid w:val="00031522"/>
    <w:rsid w:val="0003245F"/>
    <w:rsid w:val="000334CD"/>
    <w:rsid w:val="000334EA"/>
    <w:rsid w:val="000337D9"/>
    <w:rsid w:val="0004130D"/>
    <w:rsid w:val="000466A5"/>
    <w:rsid w:val="000546FB"/>
    <w:rsid w:val="00056E9B"/>
    <w:rsid w:val="000577EF"/>
    <w:rsid w:val="00066840"/>
    <w:rsid w:val="0007107C"/>
    <w:rsid w:val="00077DF5"/>
    <w:rsid w:val="00077E4D"/>
    <w:rsid w:val="00080156"/>
    <w:rsid w:val="00081069"/>
    <w:rsid w:val="000902A2"/>
    <w:rsid w:val="00090832"/>
    <w:rsid w:val="00095A7E"/>
    <w:rsid w:val="00095D94"/>
    <w:rsid w:val="000965BC"/>
    <w:rsid w:val="000966EF"/>
    <w:rsid w:val="000A14E9"/>
    <w:rsid w:val="000A3D78"/>
    <w:rsid w:val="000A4D34"/>
    <w:rsid w:val="000B135B"/>
    <w:rsid w:val="000B2F43"/>
    <w:rsid w:val="000B4483"/>
    <w:rsid w:val="000B69EF"/>
    <w:rsid w:val="000C0734"/>
    <w:rsid w:val="000D0595"/>
    <w:rsid w:val="000D0830"/>
    <w:rsid w:val="000D12D7"/>
    <w:rsid w:val="000D1F44"/>
    <w:rsid w:val="000D2802"/>
    <w:rsid w:val="000D3ED0"/>
    <w:rsid w:val="000D5808"/>
    <w:rsid w:val="000E34E0"/>
    <w:rsid w:val="000E3B8D"/>
    <w:rsid w:val="000E42FC"/>
    <w:rsid w:val="000E5660"/>
    <w:rsid w:val="000E59E8"/>
    <w:rsid w:val="000F097B"/>
    <w:rsid w:val="000F4253"/>
    <w:rsid w:val="000F44C8"/>
    <w:rsid w:val="000F6649"/>
    <w:rsid w:val="000F7EA9"/>
    <w:rsid w:val="001009DA"/>
    <w:rsid w:val="00103A3B"/>
    <w:rsid w:val="001069F1"/>
    <w:rsid w:val="00112C40"/>
    <w:rsid w:val="00113847"/>
    <w:rsid w:val="00115681"/>
    <w:rsid w:val="001237CD"/>
    <w:rsid w:val="001240E0"/>
    <w:rsid w:val="00125160"/>
    <w:rsid w:val="00125330"/>
    <w:rsid w:val="001269B6"/>
    <w:rsid w:val="00136F26"/>
    <w:rsid w:val="001400AB"/>
    <w:rsid w:val="00143A67"/>
    <w:rsid w:val="00144B69"/>
    <w:rsid w:val="00147104"/>
    <w:rsid w:val="00150A2C"/>
    <w:rsid w:val="0015348F"/>
    <w:rsid w:val="00155FB5"/>
    <w:rsid w:val="00156A29"/>
    <w:rsid w:val="00165CD5"/>
    <w:rsid w:val="0017202E"/>
    <w:rsid w:val="001733E6"/>
    <w:rsid w:val="00176179"/>
    <w:rsid w:val="001820B8"/>
    <w:rsid w:val="001824D6"/>
    <w:rsid w:val="001847C4"/>
    <w:rsid w:val="001861CD"/>
    <w:rsid w:val="0019030A"/>
    <w:rsid w:val="00192FB6"/>
    <w:rsid w:val="00196B57"/>
    <w:rsid w:val="001A08F2"/>
    <w:rsid w:val="001A1ECD"/>
    <w:rsid w:val="001A3BF8"/>
    <w:rsid w:val="001A46B7"/>
    <w:rsid w:val="001A74ED"/>
    <w:rsid w:val="001B01A7"/>
    <w:rsid w:val="001B0D84"/>
    <w:rsid w:val="001B37EA"/>
    <w:rsid w:val="001C0738"/>
    <w:rsid w:val="001C0E46"/>
    <w:rsid w:val="001C1F9D"/>
    <w:rsid w:val="001C252D"/>
    <w:rsid w:val="001C4B89"/>
    <w:rsid w:val="001C655D"/>
    <w:rsid w:val="001D2771"/>
    <w:rsid w:val="001D2B56"/>
    <w:rsid w:val="001E152D"/>
    <w:rsid w:val="001E36AF"/>
    <w:rsid w:val="001E636C"/>
    <w:rsid w:val="001F0FDA"/>
    <w:rsid w:val="001F2299"/>
    <w:rsid w:val="001F3D0D"/>
    <w:rsid w:val="002059A4"/>
    <w:rsid w:val="00210D8F"/>
    <w:rsid w:val="00212C89"/>
    <w:rsid w:val="00215281"/>
    <w:rsid w:val="0022045A"/>
    <w:rsid w:val="00220DD4"/>
    <w:rsid w:val="0022121D"/>
    <w:rsid w:val="002214C9"/>
    <w:rsid w:val="00222D2E"/>
    <w:rsid w:val="00224F1B"/>
    <w:rsid w:val="0022510A"/>
    <w:rsid w:val="00225C1A"/>
    <w:rsid w:val="00234190"/>
    <w:rsid w:val="0023445C"/>
    <w:rsid w:val="002355EF"/>
    <w:rsid w:val="00235ECA"/>
    <w:rsid w:val="00236372"/>
    <w:rsid w:val="00236B41"/>
    <w:rsid w:val="0024200A"/>
    <w:rsid w:val="0024292D"/>
    <w:rsid w:val="00243669"/>
    <w:rsid w:val="0025503C"/>
    <w:rsid w:val="00255609"/>
    <w:rsid w:val="00257881"/>
    <w:rsid w:val="0026085C"/>
    <w:rsid w:val="002620AD"/>
    <w:rsid w:val="0026553F"/>
    <w:rsid w:val="002662D5"/>
    <w:rsid w:val="00266B22"/>
    <w:rsid w:val="00266CB1"/>
    <w:rsid w:val="002704E2"/>
    <w:rsid w:val="00275423"/>
    <w:rsid w:val="00283F76"/>
    <w:rsid w:val="0028481F"/>
    <w:rsid w:val="00290BFB"/>
    <w:rsid w:val="0029317B"/>
    <w:rsid w:val="002969B8"/>
    <w:rsid w:val="00296B2B"/>
    <w:rsid w:val="0029745C"/>
    <w:rsid w:val="002A46E6"/>
    <w:rsid w:val="002A4E6F"/>
    <w:rsid w:val="002A5D68"/>
    <w:rsid w:val="002A61B6"/>
    <w:rsid w:val="002B27D8"/>
    <w:rsid w:val="002B6F0B"/>
    <w:rsid w:val="002B7E5F"/>
    <w:rsid w:val="002C6188"/>
    <w:rsid w:val="002D35FF"/>
    <w:rsid w:val="002D6E22"/>
    <w:rsid w:val="002D7FA8"/>
    <w:rsid w:val="002E1D1C"/>
    <w:rsid w:val="002E244C"/>
    <w:rsid w:val="002E32FA"/>
    <w:rsid w:val="002E61CA"/>
    <w:rsid w:val="002F7264"/>
    <w:rsid w:val="00301BDD"/>
    <w:rsid w:val="00301EF3"/>
    <w:rsid w:val="00302371"/>
    <w:rsid w:val="003100F9"/>
    <w:rsid w:val="00312068"/>
    <w:rsid w:val="0031598D"/>
    <w:rsid w:val="0031632F"/>
    <w:rsid w:val="00316734"/>
    <w:rsid w:val="00323439"/>
    <w:rsid w:val="003237D0"/>
    <w:rsid w:val="00324257"/>
    <w:rsid w:val="00325DD1"/>
    <w:rsid w:val="00333319"/>
    <w:rsid w:val="00341440"/>
    <w:rsid w:val="00345B1B"/>
    <w:rsid w:val="003512DF"/>
    <w:rsid w:val="003574CE"/>
    <w:rsid w:val="003624FD"/>
    <w:rsid w:val="00364694"/>
    <w:rsid w:val="003807DB"/>
    <w:rsid w:val="00383873"/>
    <w:rsid w:val="003847E2"/>
    <w:rsid w:val="003852FC"/>
    <w:rsid w:val="003955B7"/>
    <w:rsid w:val="003A04AB"/>
    <w:rsid w:val="003A1F9E"/>
    <w:rsid w:val="003A3E31"/>
    <w:rsid w:val="003B15E1"/>
    <w:rsid w:val="003B33C7"/>
    <w:rsid w:val="003B34D0"/>
    <w:rsid w:val="003B61E1"/>
    <w:rsid w:val="003B765B"/>
    <w:rsid w:val="003C11F1"/>
    <w:rsid w:val="003C1C24"/>
    <w:rsid w:val="003C2DD6"/>
    <w:rsid w:val="003C5589"/>
    <w:rsid w:val="003C6709"/>
    <w:rsid w:val="003D54AB"/>
    <w:rsid w:val="003D7316"/>
    <w:rsid w:val="003E422A"/>
    <w:rsid w:val="003E55F2"/>
    <w:rsid w:val="003E55F5"/>
    <w:rsid w:val="003F0E6E"/>
    <w:rsid w:val="003F0F39"/>
    <w:rsid w:val="003F4456"/>
    <w:rsid w:val="003F4D39"/>
    <w:rsid w:val="003F784A"/>
    <w:rsid w:val="00404663"/>
    <w:rsid w:val="004051B2"/>
    <w:rsid w:val="00406B86"/>
    <w:rsid w:val="00410E52"/>
    <w:rsid w:val="00411F26"/>
    <w:rsid w:val="00421B95"/>
    <w:rsid w:val="00425900"/>
    <w:rsid w:val="00426390"/>
    <w:rsid w:val="00426416"/>
    <w:rsid w:val="00437259"/>
    <w:rsid w:val="00437351"/>
    <w:rsid w:val="0043780B"/>
    <w:rsid w:val="004446EC"/>
    <w:rsid w:val="00445DB2"/>
    <w:rsid w:val="00453320"/>
    <w:rsid w:val="0045406A"/>
    <w:rsid w:val="00461827"/>
    <w:rsid w:val="00464D1B"/>
    <w:rsid w:val="00465AE3"/>
    <w:rsid w:val="00466979"/>
    <w:rsid w:val="00471720"/>
    <w:rsid w:val="004743D1"/>
    <w:rsid w:val="00477DBC"/>
    <w:rsid w:val="0049748D"/>
    <w:rsid w:val="004A0FE2"/>
    <w:rsid w:val="004A1254"/>
    <w:rsid w:val="004A24BE"/>
    <w:rsid w:val="004A58D2"/>
    <w:rsid w:val="004A65D0"/>
    <w:rsid w:val="004B1402"/>
    <w:rsid w:val="004B1CC6"/>
    <w:rsid w:val="004B3294"/>
    <w:rsid w:val="004B6601"/>
    <w:rsid w:val="004C0202"/>
    <w:rsid w:val="004C1D00"/>
    <w:rsid w:val="004C5FE0"/>
    <w:rsid w:val="004D3551"/>
    <w:rsid w:val="004E0706"/>
    <w:rsid w:val="004E3C55"/>
    <w:rsid w:val="004E515B"/>
    <w:rsid w:val="004E68D4"/>
    <w:rsid w:val="004E6C66"/>
    <w:rsid w:val="004F3DD6"/>
    <w:rsid w:val="004F74BB"/>
    <w:rsid w:val="0050498F"/>
    <w:rsid w:val="00504FC0"/>
    <w:rsid w:val="00505917"/>
    <w:rsid w:val="005069E3"/>
    <w:rsid w:val="00507723"/>
    <w:rsid w:val="00511953"/>
    <w:rsid w:val="00513A56"/>
    <w:rsid w:val="00516EB8"/>
    <w:rsid w:val="00520077"/>
    <w:rsid w:val="00520467"/>
    <w:rsid w:val="00521704"/>
    <w:rsid w:val="005226ED"/>
    <w:rsid w:val="00522A0B"/>
    <w:rsid w:val="005237C0"/>
    <w:rsid w:val="005303CD"/>
    <w:rsid w:val="00532A91"/>
    <w:rsid w:val="00532F48"/>
    <w:rsid w:val="00534094"/>
    <w:rsid w:val="00537CAB"/>
    <w:rsid w:val="00545394"/>
    <w:rsid w:val="00557E0F"/>
    <w:rsid w:val="005603F7"/>
    <w:rsid w:val="00562574"/>
    <w:rsid w:val="005641B2"/>
    <w:rsid w:val="005660E7"/>
    <w:rsid w:val="005701E7"/>
    <w:rsid w:val="00570912"/>
    <w:rsid w:val="00572660"/>
    <w:rsid w:val="005844F4"/>
    <w:rsid w:val="00585811"/>
    <w:rsid w:val="00586C41"/>
    <w:rsid w:val="00587A4A"/>
    <w:rsid w:val="00590421"/>
    <w:rsid w:val="00590550"/>
    <w:rsid w:val="005972AF"/>
    <w:rsid w:val="005A1413"/>
    <w:rsid w:val="005A255D"/>
    <w:rsid w:val="005A67C2"/>
    <w:rsid w:val="005A77E5"/>
    <w:rsid w:val="005B1BFE"/>
    <w:rsid w:val="005B22DD"/>
    <w:rsid w:val="005B2FE0"/>
    <w:rsid w:val="005B42F9"/>
    <w:rsid w:val="005B492C"/>
    <w:rsid w:val="005B5DA9"/>
    <w:rsid w:val="005B6F10"/>
    <w:rsid w:val="005C27D5"/>
    <w:rsid w:val="005C2B88"/>
    <w:rsid w:val="005C2E9D"/>
    <w:rsid w:val="005D24A8"/>
    <w:rsid w:val="005D77CC"/>
    <w:rsid w:val="005E0F40"/>
    <w:rsid w:val="005E108A"/>
    <w:rsid w:val="005E2EDC"/>
    <w:rsid w:val="005F0579"/>
    <w:rsid w:val="005F1B40"/>
    <w:rsid w:val="006016E3"/>
    <w:rsid w:val="006020E9"/>
    <w:rsid w:val="00602E4C"/>
    <w:rsid w:val="00603ECE"/>
    <w:rsid w:val="0060592B"/>
    <w:rsid w:val="00607112"/>
    <w:rsid w:val="006106D1"/>
    <w:rsid w:val="00612088"/>
    <w:rsid w:val="006128D3"/>
    <w:rsid w:val="00613123"/>
    <w:rsid w:val="006139F9"/>
    <w:rsid w:val="00613D8A"/>
    <w:rsid w:val="006145E8"/>
    <w:rsid w:val="00617842"/>
    <w:rsid w:val="006208DE"/>
    <w:rsid w:val="00624F9A"/>
    <w:rsid w:val="0062659A"/>
    <w:rsid w:val="006325C9"/>
    <w:rsid w:val="00634728"/>
    <w:rsid w:val="00635260"/>
    <w:rsid w:val="00635A28"/>
    <w:rsid w:val="00636392"/>
    <w:rsid w:val="00636901"/>
    <w:rsid w:val="00636A13"/>
    <w:rsid w:val="00636C7D"/>
    <w:rsid w:val="00637455"/>
    <w:rsid w:val="00640BF0"/>
    <w:rsid w:val="006414CF"/>
    <w:rsid w:val="00642E0D"/>
    <w:rsid w:val="006468DD"/>
    <w:rsid w:val="006500CC"/>
    <w:rsid w:val="006523B7"/>
    <w:rsid w:val="00653ADD"/>
    <w:rsid w:val="00661395"/>
    <w:rsid w:val="00661603"/>
    <w:rsid w:val="00663C24"/>
    <w:rsid w:val="00665E4D"/>
    <w:rsid w:val="00670E4C"/>
    <w:rsid w:val="00676089"/>
    <w:rsid w:val="00676EAA"/>
    <w:rsid w:val="006805C7"/>
    <w:rsid w:val="00680662"/>
    <w:rsid w:val="00680F3A"/>
    <w:rsid w:val="006839A6"/>
    <w:rsid w:val="006860C8"/>
    <w:rsid w:val="00686A9A"/>
    <w:rsid w:val="00686E8D"/>
    <w:rsid w:val="00687032"/>
    <w:rsid w:val="006947F4"/>
    <w:rsid w:val="00694940"/>
    <w:rsid w:val="006A0425"/>
    <w:rsid w:val="006A1E83"/>
    <w:rsid w:val="006A29A2"/>
    <w:rsid w:val="006A5618"/>
    <w:rsid w:val="006A7707"/>
    <w:rsid w:val="006A7E40"/>
    <w:rsid w:val="006B0D3E"/>
    <w:rsid w:val="006B54C7"/>
    <w:rsid w:val="006B58DB"/>
    <w:rsid w:val="006B7FD7"/>
    <w:rsid w:val="006C188D"/>
    <w:rsid w:val="006C4976"/>
    <w:rsid w:val="006C56F7"/>
    <w:rsid w:val="006D1F41"/>
    <w:rsid w:val="006D29BC"/>
    <w:rsid w:val="006D659C"/>
    <w:rsid w:val="006D7C30"/>
    <w:rsid w:val="006E068C"/>
    <w:rsid w:val="006E5851"/>
    <w:rsid w:val="006E655E"/>
    <w:rsid w:val="006F0DCA"/>
    <w:rsid w:val="006F102A"/>
    <w:rsid w:val="006F4010"/>
    <w:rsid w:val="006F69AA"/>
    <w:rsid w:val="00704656"/>
    <w:rsid w:val="00704CC2"/>
    <w:rsid w:val="00707885"/>
    <w:rsid w:val="00717728"/>
    <w:rsid w:val="00717FC7"/>
    <w:rsid w:val="007230F5"/>
    <w:rsid w:val="00723D4F"/>
    <w:rsid w:val="00724016"/>
    <w:rsid w:val="0072557C"/>
    <w:rsid w:val="007270F8"/>
    <w:rsid w:val="0073209F"/>
    <w:rsid w:val="00736522"/>
    <w:rsid w:val="00737A39"/>
    <w:rsid w:val="00740FC4"/>
    <w:rsid w:val="0074243F"/>
    <w:rsid w:val="007428DA"/>
    <w:rsid w:val="00743DA6"/>
    <w:rsid w:val="00750622"/>
    <w:rsid w:val="007514C3"/>
    <w:rsid w:val="007528B9"/>
    <w:rsid w:val="007653B3"/>
    <w:rsid w:val="00765676"/>
    <w:rsid w:val="00766D77"/>
    <w:rsid w:val="00767B76"/>
    <w:rsid w:val="00767E53"/>
    <w:rsid w:val="0077342A"/>
    <w:rsid w:val="00774229"/>
    <w:rsid w:val="0077487D"/>
    <w:rsid w:val="0077636B"/>
    <w:rsid w:val="00786A6B"/>
    <w:rsid w:val="007878F1"/>
    <w:rsid w:val="00787E9D"/>
    <w:rsid w:val="00791872"/>
    <w:rsid w:val="00795FB8"/>
    <w:rsid w:val="007A15B3"/>
    <w:rsid w:val="007A3416"/>
    <w:rsid w:val="007A3E3F"/>
    <w:rsid w:val="007A5085"/>
    <w:rsid w:val="007A6E85"/>
    <w:rsid w:val="007B1E53"/>
    <w:rsid w:val="007B3928"/>
    <w:rsid w:val="007B3AE8"/>
    <w:rsid w:val="007B5F71"/>
    <w:rsid w:val="007B6337"/>
    <w:rsid w:val="007C0348"/>
    <w:rsid w:val="007C0BF1"/>
    <w:rsid w:val="007C6865"/>
    <w:rsid w:val="007D193F"/>
    <w:rsid w:val="007D3113"/>
    <w:rsid w:val="007D418C"/>
    <w:rsid w:val="007D5246"/>
    <w:rsid w:val="007D601F"/>
    <w:rsid w:val="007E3028"/>
    <w:rsid w:val="007E5712"/>
    <w:rsid w:val="007F6B40"/>
    <w:rsid w:val="00803E40"/>
    <w:rsid w:val="00806471"/>
    <w:rsid w:val="00811195"/>
    <w:rsid w:val="008128F4"/>
    <w:rsid w:val="00815AA1"/>
    <w:rsid w:val="00822F31"/>
    <w:rsid w:val="00823670"/>
    <w:rsid w:val="00827EBC"/>
    <w:rsid w:val="00831C29"/>
    <w:rsid w:val="00832595"/>
    <w:rsid w:val="008357B4"/>
    <w:rsid w:val="0083593A"/>
    <w:rsid w:val="008361C0"/>
    <w:rsid w:val="00843DDC"/>
    <w:rsid w:val="00844217"/>
    <w:rsid w:val="00844625"/>
    <w:rsid w:val="008476D1"/>
    <w:rsid w:val="00851103"/>
    <w:rsid w:val="00851BAF"/>
    <w:rsid w:val="00852602"/>
    <w:rsid w:val="00852B74"/>
    <w:rsid w:val="00852EDF"/>
    <w:rsid w:val="008537E5"/>
    <w:rsid w:val="008557C5"/>
    <w:rsid w:val="008624E8"/>
    <w:rsid w:val="00864365"/>
    <w:rsid w:val="00864D73"/>
    <w:rsid w:val="0087232F"/>
    <w:rsid w:val="0087456E"/>
    <w:rsid w:val="0087460C"/>
    <w:rsid w:val="00875E56"/>
    <w:rsid w:val="00877D3C"/>
    <w:rsid w:val="00880862"/>
    <w:rsid w:val="00884326"/>
    <w:rsid w:val="0089044E"/>
    <w:rsid w:val="0089285C"/>
    <w:rsid w:val="00892967"/>
    <w:rsid w:val="00893CBC"/>
    <w:rsid w:val="00893FD5"/>
    <w:rsid w:val="008954CF"/>
    <w:rsid w:val="00895D6E"/>
    <w:rsid w:val="008A33FD"/>
    <w:rsid w:val="008A377F"/>
    <w:rsid w:val="008A38D8"/>
    <w:rsid w:val="008A4EC5"/>
    <w:rsid w:val="008A5F7A"/>
    <w:rsid w:val="008A69FA"/>
    <w:rsid w:val="008B2104"/>
    <w:rsid w:val="008B22F4"/>
    <w:rsid w:val="008B2B40"/>
    <w:rsid w:val="008B3A2A"/>
    <w:rsid w:val="008C30F3"/>
    <w:rsid w:val="008C3ABC"/>
    <w:rsid w:val="008C3C50"/>
    <w:rsid w:val="008C3D46"/>
    <w:rsid w:val="008C3D8C"/>
    <w:rsid w:val="008C7B72"/>
    <w:rsid w:val="008D2372"/>
    <w:rsid w:val="008D243F"/>
    <w:rsid w:val="008D4321"/>
    <w:rsid w:val="008E61EA"/>
    <w:rsid w:val="008E6201"/>
    <w:rsid w:val="008E6E1B"/>
    <w:rsid w:val="008E7E28"/>
    <w:rsid w:val="008F0147"/>
    <w:rsid w:val="008F1004"/>
    <w:rsid w:val="008F12C9"/>
    <w:rsid w:val="008F375E"/>
    <w:rsid w:val="008F6A42"/>
    <w:rsid w:val="008F6FF7"/>
    <w:rsid w:val="008F752B"/>
    <w:rsid w:val="008F78FA"/>
    <w:rsid w:val="009022B7"/>
    <w:rsid w:val="00902CF3"/>
    <w:rsid w:val="0090577E"/>
    <w:rsid w:val="009069D8"/>
    <w:rsid w:val="00906C36"/>
    <w:rsid w:val="00911BF2"/>
    <w:rsid w:val="009145F5"/>
    <w:rsid w:val="00925EF0"/>
    <w:rsid w:val="00927553"/>
    <w:rsid w:val="009331A7"/>
    <w:rsid w:val="00941DD4"/>
    <w:rsid w:val="00945A20"/>
    <w:rsid w:val="0095374D"/>
    <w:rsid w:val="00954D30"/>
    <w:rsid w:val="00956DBB"/>
    <w:rsid w:val="009627E9"/>
    <w:rsid w:val="0096359B"/>
    <w:rsid w:val="0096463D"/>
    <w:rsid w:val="009651A5"/>
    <w:rsid w:val="009659A4"/>
    <w:rsid w:val="00966959"/>
    <w:rsid w:val="00966B5B"/>
    <w:rsid w:val="00971CBA"/>
    <w:rsid w:val="00973624"/>
    <w:rsid w:val="00974176"/>
    <w:rsid w:val="0097465A"/>
    <w:rsid w:val="00975423"/>
    <w:rsid w:val="00975D95"/>
    <w:rsid w:val="00976361"/>
    <w:rsid w:val="009807C2"/>
    <w:rsid w:val="0098518C"/>
    <w:rsid w:val="009855CB"/>
    <w:rsid w:val="00985AEA"/>
    <w:rsid w:val="00985F85"/>
    <w:rsid w:val="00987014"/>
    <w:rsid w:val="00987225"/>
    <w:rsid w:val="00991E03"/>
    <w:rsid w:val="009932B8"/>
    <w:rsid w:val="00993658"/>
    <w:rsid w:val="00996294"/>
    <w:rsid w:val="0099665B"/>
    <w:rsid w:val="009A2A37"/>
    <w:rsid w:val="009A3C6A"/>
    <w:rsid w:val="009A571D"/>
    <w:rsid w:val="009B00F4"/>
    <w:rsid w:val="009B2329"/>
    <w:rsid w:val="009B558F"/>
    <w:rsid w:val="009B61A9"/>
    <w:rsid w:val="009B62F9"/>
    <w:rsid w:val="009B6B44"/>
    <w:rsid w:val="009B6D5C"/>
    <w:rsid w:val="009C0A8C"/>
    <w:rsid w:val="009D24D5"/>
    <w:rsid w:val="009D2BA9"/>
    <w:rsid w:val="009D3B81"/>
    <w:rsid w:val="009D7A7A"/>
    <w:rsid w:val="009D7D25"/>
    <w:rsid w:val="009E0B97"/>
    <w:rsid w:val="009E61CE"/>
    <w:rsid w:val="009E6C55"/>
    <w:rsid w:val="009E717D"/>
    <w:rsid w:val="009F1DFC"/>
    <w:rsid w:val="009F33F3"/>
    <w:rsid w:val="009F3595"/>
    <w:rsid w:val="009F3C7B"/>
    <w:rsid w:val="009F45C2"/>
    <w:rsid w:val="009F4611"/>
    <w:rsid w:val="009F4E4E"/>
    <w:rsid w:val="009F56DB"/>
    <w:rsid w:val="009F5DAC"/>
    <w:rsid w:val="009F67F1"/>
    <w:rsid w:val="00A10215"/>
    <w:rsid w:val="00A10519"/>
    <w:rsid w:val="00A145F6"/>
    <w:rsid w:val="00A1549E"/>
    <w:rsid w:val="00A3109D"/>
    <w:rsid w:val="00A317BD"/>
    <w:rsid w:val="00A31ABC"/>
    <w:rsid w:val="00A323E8"/>
    <w:rsid w:val="00A339B4"/>
    <w:rsid w:val="00A36823"/>
    <w:rsid w:val="00A41547"/>
    <w:rsid w:val="00A43D0B"/>
    <w:rsid w:val="00A43EED"/>
    <w:rsid w:val="00A5394E"/>
    <w:rsid w:val="00A53C93"/>
    <w:rsid w:val="00A54EE6"/>
    <w:rsid w:val="00A57F67"/>
    <w:rsid w:val="00A64B55"/>
    <w:rsid w:val="00A64F4C"/>
    <w:rsid w:val="00A664D1"/>
    <w:rsid w:val="00A707D4"/>
    <w:rsid w:val="00A74A95"/>
    <w:rsid w:val="00A74B4A"/>
    <w:rsid w:val="00A7579C"/>
    <w:rsid w:val="00A7621D"/>
    <w:rsid w:val="00A76E62"/>
    <w:rsid w:val="00A76F9D"/>
    <w:rsid w:val="00A81426"/>
    <w:rsid w:val="00A83271"/>
    <w:rsid w:val="00A839A2"/>
    <w:rsid w:val="00A85962"/>
    <w:rsid w:val="00A86BE0"/>
    <w:rsid w:val="00A86D8B"/>
    <w:rsid w:val="00A914E0"/>
    <w:rsid w:val="00A947CB"/>
    <w:rsid w:val="00AA4A06"/>
    <w:rsid w:val="00AA6014"/>
    <w:rsid w:val="00AA605E"/>
    <w:rsid w:val="00AA76D1"/>
    <w:rsid w:val="00AB3024"/>
    <w:rsid w:val="00AB36F4"/>
    <w:rsid w:val="00AB5BE9"/>
    <w:rsid w:val="00AB7C6A"/>
    <w:rsid w:val="00AC3302"/>
    <w:rsid w:val="00AC3BAD"/>
    <w:rsid w:val="00AD0CF6"/>
    <w:rsid w:val="00AD75CE"/>
    <w:rsid w:val="00AE1242"/>
    <w:rsid w:val="00AE4506"/>
    <w:rsid w:val="00AF15BA"/>
    <w:rsid w:val="00AF4FF1"/>
    <w:rsid w:val="00AF752E"/>
    <w:rsid w:val="00B012D8"/>
    <w:rsid w:val="00B01CAC"/>
    <w:rsid w:val="00B02B12"/>
    <w:rsid w:val="00B10FA4"/>
    <w:rsid w:val="00B11B9D"/>
    <w:rsid w:val="00B12125"/>
    <w:rsid w:val="00B147EE"/>
    <w:rsid w:val="00B14890"/>
    <w:rsid w:val="00B14BDB"/>
    <w:rsid w:val="00B14D29"/>
    <w:rsid w:val="00B16D12"/>
    <w:rsid w:val="00B20BFA"/>
    <w:rsid w:val="00B276E3"/>
    <w:rsid w:val="00B3552A"/>
    <w:rsid w:val="00B3562F"/>
    <w:rsid w:val="00B4368D"/>
    <w:rsid w:val="00B43A77"/>
    <w:rsid w:val="00B44057"/>
    <w:rsid w:val="00B457EB"/>
    <w:rsid w:val="00B5284C"/>
    <w:rsid w:val="00B57CC8"/>
    <w:rsid w:val="00B618CF"/>
    <w:rsid w:val="00B63A07"/>
    <w:rsid w:val="00B63EC0"/>
    <w:rsid w:val="00B653C8"/>
    <w:rsid w:val="00B67843"/>
    <w:rsid w:val="00B67C9F"/>
    <w:rsid w:val="00B67D6A"/>
    <w:rsid w:val="00B73006"/>
    <w:rsid w:val="00B73A5D"/>
    <w:rsid w:val="00B747BF"/>
    <w:rsid w:val="00B80EF5"/>
    <w:rsid w:val="00B831DE"/>
    <w:rsid w:val="00B853D9"/>
    <w:rsid w:val="00B85C84"/>
    <w:rsid w:val="00B86691"/>
    <w:rsid w:val="00B86812"/>
    <w:rsid w:val="00B90664"/>
    <w:rsid w:val="00B9084E"/>
    <w:rsid w:val="00B90F95"/>
    <w:rsid w:val="00B92AB6"/>
    <w:rsid w:val="00B94BE4"/>
    <w:rsid w:val="00B95C7C"/>
    <w:rsid w:val="00B96698"/>
    <w:rsid w:val="00B9689A"/>
    <w:rsid w:val="00BA13EB"/>
    <w:rsid w:val="00BA1DBE"/>
    <w:rsid w:val="00BA6309"/>
    <w:rsid w:val="00BA67D8"/>
    <w:rsid w:val="00BA755A"/>
    <w:rsid w:val="00BB1190"/>
    <w:rsid w:val="00BB3359"/>
    <w:rsid w:val="00BB39A3"/>
    <w:rsid w:val="00BB4951"/>
    <w:rsid w:val="00BB5198"/>
    <w:rsid w:val="00BB5FE5"/>
    <w:rsid w:val="00BB6A38"/>
    <w:rsid w:val="00BB7DA7"/>
    <w:rsid w:val="00BC209F"/>
    <w:rsid w:val="00BC59B1"/>
    <w:rsid w:val="00BD1D8A"/>
    <w:rsid w:val="00BD263E"/>
    <w:rsid w:val="00BD5142"/>
    <w:rsid w:val="00BE2C92"/>
    <w:rsid w:val="00BE3982"/>
    <w:rsid w:val="00BE47C8"/>
    <w:rsid w:val="00BE6B60"/>
    <w:rsid w:val="00BE6B7A"/>
    <w:rsid w:val="00BE7166"/>
    <w:rsid w:val="00BF166C"/>
    <w:rsid w:val="00BF248B"/>
    <w:rsid w:val="00BF6FE7"/>
    <w:rsid w:val="00BF79C0"/>
    <w:rsid w:val="00C06528"/>
    <w:rsid w:val="00C070CB"/>
    <w:rsid w:val="00C30846"/>
    <w:rsid w:val="00C327B4"/>
    <w:rsid w:val="00C36D0A"/>
    <w:rsid w:val="00C40580"/>
    <w:rsid w:val="00C46B82"/>
    <w:rsid w:val="00C50F11"/>
    <w:rsid w:val="00C543C3"/>
    <w:rsid w:val="00C5572C"/>
    <w:rsid w:val="00C55CFE"/>
    <w:rsid w:val="00C563D1"/>
    <w:rsid w:val="00C5748E"/>
    <w:rsid w:val="00C62391"/>
    <w:rsid w:val="00C64BBD"/>
    <w:rsid w:val="00C65BCB"/>
    <w:rsid w:val="00C770E4"/>
    <w:rsid w:val="00C83C2F"/>
    <w:rsid w:val="00C87DF0"/>
    <w:rsid w:val="00C961BA"/>
    <w:rsid w:val="00CA0EA5"/>
    <w:rsid w:val="00CA1A81"/>
    <w:rsid w:val="00CA3A8A"/>
    <w:rsid w:val="00CA4BDE"/>
    <w:rsid w:val="00CA4C0A"/>
    <w:rsid w:val="00CA6586"/>
    <w:rsid w:val="00CB01F0"/>
    <w:rsid w:val="00CB0FDE"/>
    <w:rsid w:val="00CB6EF3"/>
    <w:rsid w:val="00CB6EFD"/>
    <w:rsid w:val="00CB77FD"/>
    <w:rsid w:val="00CC1446"/>
    <w:rsid w:val="00CC36DD"/>
    <w:rsid w:val="00CD17C9"/>
    <w:rsid w:val="00CD2FED"/>
    <w:rsid w:val="00CD3872"/>
    <w:rsid w:val="00CD42FB"/>
    <w:rsid w:val="00CD5B25"/>
    <w:rsid w:val="00CD6DC1"/>
    <w:rsid w:val="00CD7D44"/>
    <w:rsid w:val="00CE119F"/>
    <w:rsid w:val="00CE29E4"/>
    <w:rsid w:val="00CE40B7"/>
    <w:rsid w:val="00CE5829"/>
    <w:rsid w:val="00CF2517"/>
    <w:rsid w:val="00CF76D4"/>
    <w:rsid w:val="00D00EC3"/>
    <w:rsid w:val="00D031D6"/>
    <w:rsid w:val="00D04366"/>
    <w:rsid w:val="00D05F47"/>
    <w:rsid w:val="00D06CC4"/>
    <w:rsid w:val="00D13211"/>
    <w:rsid w:val="00D14F5E"/>
    <w:rsid w:val="00D16080"/>
    <w:rsid w:val="00D162EF"/>
    <w:rsid w:val="00D21DC8"/>
    <w:rsid w:val="00D22164"/>
    <w:rsid w:val="00D2275D"/>
    <w:rsid w:val="00D22ABA"/>
    <w:rsid w:val="00D25E94"/>
    <w:rsid w:val="00D27F96"/>
    <w:rsid w:val="00D3076B"/>
    <w:rsid w:val="00D34A5F"/>
    <w:rsid w:val="00D402B3"/>
    <w:rsid w:val="00D40E83"/>
    <w:rsid w:val="00D50F09"/>
    <w:rsid w:val="00D510E1"/>
    <w:rsid w:val="00D5341B"/>
    <w:rsid w:val="00D56275"/>
    <w:rsid w:val="00D6208E"/>
    <w:rsid w:val="00D6442E"/>
    <w:rsid w:val="00D64860"/>
    <w:rsid w:val="00D64D19"/>
    <w:rsid w:val="00D66B89"/>
    <w:rsid w:val="00D67528"/>
    <w:rsid w:val="00D6759E"/>
    <w:rsid w:val="00D76A65"/>
    <w:rsid w:val="00D76E32"/>
    <w:rsid w:val="00D776C5"/>
    <w:rsid w:val="00D8103B"/>
    <w:rsid w:val="00D820D4"/>
    <w:rsid w:val="00D841D9"/>
    <w:rsid w:val="00D8705F"/>
    <w:rsid w:val="00D91196"/>
    <w:rsid w:val="00D93F8B"/>
    <w:rsid w:val="00DA08FD"/>
    <w:rsid w:val="00DA4367"/>
    <w:rsid w:val="00DA50C4"/>
    <w:rsid w:val="00DB1FAF"/>
    <w:rsid w:val="00DB28F1"/>
    <w:rsid w:val="00DB58AF"/>
    <w:rsid w:val="00DB5C0E"/>
    <w:rsid w:val="00DC00DD"/>
    <w:rsid w:val="00DC04DF"/>
    <w:rsid w:val="00DC1D24"/>
    <w:rsid w:val="00DC4FAC"/>
    <w:rsid w:val="00DD06C7"/>
    <w:rsid w:val="00DD1EF5"/>
    <w:rsid w:val="00DD6241"/>
    <w:rsid w:val="00DD7105"/>
    <w:rsid w:val="00DE132B"/>
    <w:rsid w:val="00DE55EA"/>
    <w:rsid w:val="00DE5902"/>
    <w:rsid w:val="00DE77B1"/>
    <w:rsid w:val="00DF0B18"/>
    <w:rsid w:val="00DF2AEA"/>
    <w:rsid w:val="00DF3401"/>
    <w:rsid w:val="00DF70EC"/>
    <w:rsid w:val="00E021D2"/>
    <w:rsid w:val="00E13179"/>
    <w:rsid w:val="00E13BAD"/>
    <w:rsid w:val="00E14F9C"/>
    <w:rsid w:val="00E1544C"/>
    <w:rsid w:val="00E20966"/>
    <w:rsid w:val="00E25C31"/>
    <w:rsid w:val="00E313A0"/>
    <w:rsid w:val="00E31C7B"/>
    <w:rsid w:val="00E33965"/>
    <w:rsid w:val="00E34556"/>
    <w:rsid w:val="00E351B1"/>
    <w:rsid w:val="00E36758"/>
    <w:rsid w:val="00E41003"/>
    <w:rsid w:val="00E41367"/>
    <w:rsid w:val="00E43C61"/>
    <w:rsid w:val="00E4672B"/>
    <w:rsid w:val="00E47A96"/>
    <w:rsid w:val="00E47C98"/>
    <w:rsid w:val="00E47DE0"/>
    <w:rsid w:val="00E50640"/>
    <w:rsid w:val="00E56887"/>
    <w:rsid w:val="00E6370C"/>
    <w:rsid w:val="00E63787"/>
    <w:rsid w:val="00E7033D"/>
    <w:rsid w:val="00E72237"/>
    <w:rsid w:val="00E72C44"/>
    <w:rsid w:val="00E72EC0"/>
    <w:rsid w:val="00E73C44"/>
    <w:rsid w:val="00E74DF2"/>
    <w:rsid w:val="00E8000E"/>
    <w:rsid w:val="00E835C8"/>
    <w:rsid w:val="00E900D7"/>
    <w:rsid w:val="00E93211"/>
    <w:rsid w:val="00E93719"/>
    <w:rsid w:val="00E9417D"/>
    <w:rsid w:val="00E966FD"/>
    <w:rsid w:val="00EA2889"/>
    <w:rsid w:val="00EA550D"/>
    <w:rsid w:val="00EA5BE0"/>
    <w:rsid w:val="00EA6656"/>
    <w:rsid w:val="00EA67CC"/>
    <w:rsid w:val="00EA7098"/>
    <w:rsid w:val="00EB03B5"/>
    <w:rsid w:val="00EB0805"/>
    <w:rsid w:val="00EB14E6"/>
    <w:rsid w:val="00EB7DFF"/>
    <w:rsid w:val="00EC6438"/>
    <w:rsid w:val="00EC6AF4"/>
    <w:rsid w:val="00ED6246"/>
    <w:rsid w:val="00ED6D46"/>
    <w:rsid w:val="00EE543C"/>
    <w:rsid w:val="00EF4FFD"/>
    <w:rsid w:val="00EF7416"/>
    <w:rsid w:val="00EF7D4B"/>
    <w:rsid w:val="00F003B3"/>
    <w:rsid w:val="00F01802"/>
    <w:rsid w:val="00F0201A"/>
    <w:rsid w:val="00F020FD"/>
    <w:rsid w:val="00F02340"/>
    <w:rsid w:val="00F03948"/>
    <w:rsid w:val="00F03C36"/>
    <w:rsid w:val="00F05943"/>
    <w:rsid w:val="00F1042B"/>
    <w:rsid w:val="00F1084F"/>
    <w:rsid w:val="00F10D53"/>
    <w:rsid w:val="00F11FA3"/>
    <w:rsid w:val="00F1335D"/>
    <w:rsid w:val="00F17AED"/>
    <w:rsid w:val="00F17FA4"/>
    <w:rsid w:val="00F24924"/>
    <w:rsid w:val="00F250B5"/>
    <w:rsid w:val="00F25392"/>
    <w:rsid w:val="00F26249"/>
    <w:rsid w:val="00F26386"/>
    <w:rsid w:val="00F32569"/>
    <w:rsid w:val="00F3525F"/>
    <w:rsid w:val="00F3644C"/>
    <w:rsid w:val="00F37E6A"/>
    <w:rsid w:val="00F4154F"/>
    <w:rsid w:val="00F436D6"/>
    <w:rsid w:val="00F44AA8"/>
    <w:rsid w:val="00F44EF9"/>
    <w:rsid w:val="00F4734B"/>
    <w:rsid w:val="00F5111A"/>
    <w:rsid w:val="00F534FD"/>
    <w:rsid w:val="00F579D0"/>
    <w:rsid w:val="00F73AEB"/>
    <w:rsid w:val="00F76B2F"/>
    <w:rsid w:val="00F76E6F"/>
    <w:rsid w:val="00F87C11"/>
    <w:rsid w:val="00F9042A"/>
    <w:rsid w:val="00F90A70"/>
    <w:rsid w:val="00F90F98"/>
    <w:rsid w:val="00F916BF"/>
    <w:rsid w:val="00F95282"/>
    <w:rsid w:val="00F95FFB"/>
    <w:rsid w:val="00FA145D"/>
    <w:rsid w:val="00FA2FAA"/>
    <w:rsid w:val="00FA4BF9"/>
    <w:rsid w:val="00FA6AAE"/>
    <w:rsid w:val="00FA7185"/>
    <w:rsid w:val="00FB030C"/>
    <w:rsid w:val="00FB0A3F"/>
    <w:rsid w:val="00FB2094"/>
    <w:rsid w:val="00FB3B21"/>
    <w:rsid w:val="00FB3CAB"/>
    <w:rsid w:val="00FB6AB9"/>
    <w:rsid w:val="00FC1242"/>
    <w:rsid w:val="00FC127F"/>
    <w:rsid w:val="00FC25E8"/>
    <w:rsid w:val="00FC2824"/>
    <w:rsid w:val="00FD0200"/>
    <w:rsid w:val="00FD6CA5"/>
    <w:rsid w:val="00FD7926"/>
    <w:rsid w:val="00FE48AD"/>
    <w:rsid w:val="00FF1020"/>
    <w:rsid w:val="00FF22D2"/>
    <w:rsid w:val="00FF4151"/>
    <w:rsid w:val="00FF49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6D730CA"/>
  <w14:defaultImageDpi w14:val="330"/>
  <w15:docId w15:val="{A75FB7B3-8686-45A8-A8A9-0F36B2F36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Calibri"/>
        <w:color w:val="595956"/>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SS_Bodytext"/>
    <w:qFormat/>
    <w:rsid w:val="00DF3401"/>
    <w:pPr>
      <w:spacing w:after="240" w:line="320" w:lineRule="exact"/>
    </w:pPr>
    <w:rPr>
      <w:rFonts w:ascii="Arial" w:hAnsi="Arial" w:cs="Arial"/>
      <w:color w:val="auto"/>
    </w:rPr>
  </w:style>
  <w:style w:type="paragraph" w:styleId="Heading1">
    <w:name w:val="heading 1"/>
    <w:aliases w:val="LSS_Head1"/>
    <w:basedOn w:val="LSSChapt1"/>
    <w:next w:val="Normal"/>
    <w:link w:val="Heading1Char"/>
    <w:uiPriority w:val="9"/>
    <w:qFormat/>
    <w:rsid w:val="006E5851"/>
    <w:pPr>
      <w:pBdr>
        <w:bottom w:val="none" w:sz="0" w:space="0" w:color="auto"/>
      </w:pBdr>
      <w:spacing w:before="840"/>
      <w:outlineLvl w:val="0"/>
    </w:pPr>
    <w:rPr>
      <w:bCs w:val="0"/>
      <w:sz w:val="26"/>
      <w:szCs w:val="26"/>
    </w:rPr>
  </w:style>
  <w:style w:type="paragraph" w:styleId="Heading2">
    <w:name w:val="heading 2"/>
    <w:basedOn w:val="Normal"/>
    <w:next w:val="Normal"/>
    <w:link w:val="Heading2Char"/>
    <w:uiPriority w:val="9"/>
    <w:unhideWhenUsed/>
    <w:rsid w:val="006071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60711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0711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60711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83F7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ocumentcontroltableNomad">
    <w:name w:val="Document control table Nomad"/>
    <w:basedOn w:val="TableNormal"/>
    <w:uiPriority w:val="99"/>
    <w:rsid w:val="00B276E3"/>
    <w:rPr>
      <w:color w:val="808080" w:themeColor="background1" w:themeShade="80"/>
      <w:sz w:val="20"/>
      <w:lang w:val="en-US"/>
    </w:rPr>
    <w:tblPr/>
    <w:tblStylePr w:type="firstRow">
      <w:rPr>
        <w:rFonts w:asciiTheme="majorHAnsi" w:hAnsiTheme="majorHAnsi"/>
        <w:b/>
        <w:color w:val="FF0000"/>
        <w:sz w:val="20"/>
      </w:rPr>
    </w:tblStylePr>
  </w:style>
  <w:style w:type="paragraph" w:styleId="Footer">
    <w:name w:val="footer"/>
    <w:basedOn w:val="Normal"/>
    <w:link w:val="FooterChar"/>
    <w:uiPriority w:val="99"/>
    <w:unhideWhenUsed/>
    <w:rsid w:val="006E5851"/>
    <w:pPr>
      <w:tabs>
        <w:tab w:val="center" w:pos="4320"/>
        <w:tab w:val="right" w:pos="8640"/>
      </w:tabs>
      <w:spacing w:line="240" w:lineRule="auto"/>
    </w:pPr>
  </w:style>
  <w:style w:type="paragraph" w:styleId="TOC1">
    <w:name w:val="toc 1"/>
    <w:aliases w:val="TOC Nomad"/>
    <w:basedOn w:val="Normal"/>
    <w:next w:val="Normal"/>
    <w:autoRedefine/>
    <w:uiPriority w:val="39"/>
    <w:unhideWhenUsed/>
    <w:rsid w:val="00852EDF"/>
    <w:pPr>
      <w:spacing w:before="360" w:after="160"/>
    </w:pPr>
    <w:rPr>
      <w:b/>
      <w:bCs/>
      <w:color w:val="595956"/>
    </w:rPr>
  </w:style>
  <w:style w:type="paragraph" w:styleId="Header">
    <w:name w:val="header"/>
    <w:basedOn w:val="Normal"/>
    <w:link w:val="HeaderChar"/>
    <w:uiPriority w:val="99"/>
    <w:unhideWhenUsed/>
    <w:rsid w:val="00707885"/>
    <w:pPr>
      <w:tabs>
        <w:tab w:val="center" w:pos="4320"/>
        <w:tab w:val="right" w:pos="8640"/>
      </w:tabs>
    </w:pPr>
  </w:style>
  <w:style w:type="character" w:customStyle="1" w:styleId="HeaderChar">
    <w:name w:val="Header Char"/>
    <w:basedOn w:val="DefaultParagraphFont"/>
    <w:link w:val="Header"/>
    <w:uiPriority w:val="99"/>
    <w:rsid w:val="00707885"/>
    <w:rPr>
      <w:lang w:val="en-US"/>
    </w:rPr>
  </w:style>
  <w:style w:type="character" w:customStyle="1" w:styleId="FooterChar">
    <w:name w:val="Footer Char"/>
    <w:basedOn w:val="DefaultParagraphFont"/>
    <w:link w:val="Footer"/>
    <w:uiPriority w:val="99"/>
    <w:rsid w:val="006E5851"/>
    <w:rPr>
      <w:rFonts w:ascii="Arial" w:hAnsi="Arial" w:cs="Arial"/>
      <w:color w:val="auto"/>
      <w:lang w:val="en-US"/>
    </w:rPr>
  </w:style>
  <w:style w:type="paragraph" w:customStyle="1" w:styleId="LSSCover1">
    <w:name w:val="LSS_Cover 1"/>
    <w:basedOn w:val="Normal"/>
    <w:link w:val="LSSCover1Char"/>
    <w:qFormat/>
    <w:rsid w:val="00095D94"/>
    <w:pPr>
      <w:widowControl w:val="0"/>
      <w:autoSpaceDE w:val="0"/>
      <w:autoSpaceDN w:val="0"/>
      <w:adjustRightInd w:val="0"/>
      <w:spacing w:before="240" w:after="200" w:line="600" w:lineRule="exact"/>
    </w:pPr>
    <w:rPr>
      <w:b/>
      <w:bCs/>
      <w:color w:val="002C5C"/>
      <w:sz w:val="56"/>
      <w:szCs w:val="56"/>
    </w:rPr>
  </w:style>
  <w:style w:type="character" w:customStyle="1" w:styleId="LSSCover1Char">
    <w:name w:val="LSS_Cover 1 Char"/>
    <w:basedOn w:val="DefaultParagraphFont"/>
    <w:link w:val="LSSCover1"/>
    <w:rsid w:val="00095D94"/>
    <w:rPr>
      <w:rFonts w:ascii="Arial" w:hAnsi="Arial" w:cs="Arial"/>
      <w:b/>
      <w:bCs/>
      <w:noProof/>
      <w:color w:val="002C5C"/>
      <w:sz w:val="56"/>
      <w:szCs w:val="56"/>
      <w:lang w:val="en-US"/>
    </w:rPr>
  </w:style>
  <w:style w:type="paragraph" w:customStyle="1" w:styleId="LSSCover2">
    <w:name w:val="LSS_Cover 2"/>
    <w:basedOn w:val="LSSCover1"/>
    <w:qFormat/>
    <w:rsid w:val="00095D94"/>
    <w:pPr>
      <w:spacing w:before="1320"/>
    </w:pPr>
    <w:rPr>
      <w:b w:val="0"/>
      <w:color w:val="FFFFFF"/>
      <w:sz w:val="44"/>
      <w:szCs w:val="44"/>
    </w:rPr>
  </w:style>
  <w:style w:type="paragraph" w:styleId="NoSpacing">
    <w:name w:val="No Spacing"/>
    <w:aliases w:val="LSS_Cover 3 no spacing"/>
    <w:uiPriority w:val="1"/>
    <w:qFormat/>
    <w:rsid w:val="00095D94"/>
    <w:pPr>
      <w:spacing w:before="800" w:line="400" w:lineRule="exact"/>
    </w:pPr>
    <w:rPr>
      <w:rFonts w:ascii="Arial" w:hAnsi="Arial" w:cs="Arial"/>
      <w:color w:val="FFFFFF" w:themeColor="background1"/>
      <w:sz w:val="30"/>
      <w:szCs w:val="30"/>
      <w:lang w:val="en-US"/>
    </w:rPr>
  </w:style>
  <w:style w:type="paragraph" w:customStyle="1" w:styleId="LSSChapt1">
    <w:name w:val="LSS_Chapt1"/>
    <w:basedOn w:val="Normal"/>
    <w:qFormat/>
    <w:rsid w:val="0077487D"/>
    <w:pPr>
      <w:widowControl w:val="0"/>
      <w:pBdr>
        <w:bottom w:val="single" w:sz="6" w:space="6" w:color="auto"/>
      </w:pBdr>
      <w:autoSpaceDE w:val="0"/>
      <w:autoSpaceDN w:val="0"/>
      <w:adjustRightInd w:val="0"/>
    </w:pPr>
    <w:rPr>
      <w:b/>
      <w:bCs/>
      <w:color w:val="002C5C"/>
      <w:sz w:val="28"/>
      <w:szCs w:val="28"/>
    </w:rPr>
  </w:style>
  <w:style w:type="character" w:customStyle="1" w:styleId="Heading1Char">
    <w:name w:val="Heading 1 Char"/>
    <w:aliases w:val="LSS_Head1 Char"/>
    <w:basedOn w:val="DefaultParagraphFont"/>
    <w:link w:val="Heading1"/>
    <w:uiPriority w:val="9"/>
    <w:rsid w:val="006E5851"/>
    <w:rPr>
      <w:rFonts w:ascii="Arial" w:hAnsi="Arial" w:cs="Arial"/>
      <w:b/>
      <w:color w:val="002C5C"/>
      <w:sz w:val="26"/>
      <w:szCs w:val="26"/>
      <w:lang w:val="en-US"/>
    </w:rPr>
  </w:style>
  <w:style w:type="paragraph" w:styleId="Title">
    <w:name w:val="Title"/>
    <w:aliases w:val="LSS_Head2"/>
    <w:basedOn w:val="Normal"/>
    <w:next w:val="Normal"/>
    <w:link w:val="TitleChar"/>
    <w:uiPriority w:val="10"/>
    <w:qFormat/>
    <w:rsid w:val="006E5851"/>
    <w:pPr>
      <w:widowControl w:val="0"/>
      <w:autoSpaceDE w:val="0"/>
      <w:autoSpaceDN w:val="0"/>
      <w:adjustRightInd w:val="0"/>
      <w:spacing w:before="840"/>
    </w:pPr>
    <w:rPr>
      <w:sz w:val="24"/>
      <w:szCs w:val="24"/>
    </w:rPr>
  </w:style>
  <w:style w:type="character" w:customStyle="1" w:styleId="TitleChar">
    <w:name w:val="Title Char"/>
    <w:aliases w:val="LSS_Head2 Char"/>
    <w:basedOn w:val="DefaultParagraphFont"/>
    <w:link w:val="Title"/>
    <w:uiPriority w:val="10"/>
    <w:rsid w:val="006E5851"/>
    <w:rPr>
      <w:rFonts w:ascii="Arial" w:hAnsi="Arial" w:cs="Arial"/>
      <w:color w:val="auto"/>
      <w:sz w:val="24"/>
      <w:szCs w:val="24"/>
      <w:lang w:val="en-US"/>
    </w:rPr>
  </w:style>
  <w:style w:type="paragraph" w:styleId="ListParagraph">
    <w:name w:val="List Paragraph"/>
    <w:basedOn w:val="Normal"/>
    <w:uiPriority w:val="34"/>
    <w:qFormat/>
    <w:rsid w:val="0025503C"/>
    <w:pPr>
      <w:ind w:left="720"/>
      <w:contextualSpacing/>
    </w:pPr>
  </w:style>
  <w:style w:type="paragraph" w:styleId="List">
    <w:name w:val="List"/>
    <w:basedOn w:val="Normal"/>
    <w:uiPriority w:val="99"/>
    <w:unhideWhenUsed/>
    <w:rsid w:val="0025503C"/>
    <w:pPr>
      <w:ind w:left="283" w:hanging="283"/>
      <w:contextualSpacing/>
    </w:pPr>
  </w:style>
  <w:style w:type="paragraph" w:styleId="List2">
    <w:name w:val="List 2"/>
    <w:basedOn w:val="Normal"/>
    <w:uiPriority w:val="99"/>
    <w:unhideWhenUsed/>
    <w:rsid w:val="0025503C"/>
    <w:pPr>
      <w:ind w:left="566" w:hanging="283"/>
      <w:contextualSpacing/>
    </w:pPr>
  </w:style>
  <w:style w:type="paragraph" w:styleId="List3">
    <w:name w:val="List 3"/>
    <w:basedOn w:val="Normal"/>
    <w:uiPriority w:val="99"/>
    <w:unhideWhenUsed/>
    <w:rsid w:val="0025503C"/>
    <w:pPr>
      <w:ind w:left="849" w:hanging="283"/>
      <w:contextualSpacing/>
    </w:pPr>
  </w:style>
  <w:style w:type="paragraph" w:styleId="ListBullet">
    <w:name w:val="List Bullet"/>
    <w:basedOn w:val="Normal"/>
    <w:uiPriority w:val="99"/>
    <w:unhideWhenUsed/>
    <w:rsid w:val="0025503C"/>
    <w:pPr>
      <w:numPr>
        <w:numId w:val="1"/>
      </w:numPr>
      <w:contextualSpacing/>
    </w:pPr>
  </w:style>
  <w:style w:type="paragraph" w:styleId="ListBullet2">
    <w:name w:val="List Bullet 2"/>
    <w:basedOn w:val="Normal"/>
    <w:uiPriority w:val="99"/>
    <w:unhideWhenUsed/>
    <w:rsid w:val="0025503C"/>
    <w:pPr>
      <w:numPr>
        <w:numId w:val="2"/>
      </w:numPr>
      <w:contextualSpacing/>
    </w:pPr>
  </w:style>
  <w:style w:type="paragraph" w:styleId="ListBullet3">
    <w:name w:val="List Bullet 3"/>
    <w:basedOn w:val="Normal"/>
    <w:uiPriority w:val="99"/>
    <w:unhideWhenUsed/>
    <w:rsid w:val="0025503C"/>
    <w:pPr>
      <w:numPr>
        <w:numId w:val="3"/>
      </w:numPr>
      <w:contextualSpacing/>
    </w:pPr>
  </w:style>
  <w:style w:type="numbering" w:customStyle="1" w:styleId="LSMainBullets">
    <w:name w:val="LS Main Bullets"/>
    <w:basedOn w:val="NoList"/>
    <w:uiPriority w:val="99"/>
    <w:rsid w:val="0025503C"/>
    <w:pPr>
      <w:numPr>
        <w:numId w:val="4"/>
      </w:numPr>
    </w:pPr>
  </w:style>
  <w:style w:type="paragraph" w:customStyle="1" w:styleId="LSSBullets2text">
    <w:name w:val="LSS_Bullets 2 text"/>
    <w:basedOn w:val="ListBullet"/>
    <w:qFormat/>
    <w:rsid w:val="00147104"/>
    <w:pPr>
      <w:numPr>
        <w:numId w:val="5"/>
      </w:numPr>
      <w:spacing w:after="120"/>
      <w:contextualSpacing w:val="0"/>
    </w:pPr>
  </w:style>
  <w:style w:type="paragraph" w:styleId="FootnoteText">
    <w:name w:val="footnote text"/>
    <w:basedOn w:val="Normal"/>
    <w:link w:val="FootnoteTextChar"/>
    <w:uiPriority w:val="99"/>
    <w:unhideWhenUsed/>
    <w:rsid w:val="00F4154F"/>
    <w:pPr>
      <w:spacing w:line="240" w:lineRule="auto"/>
    </w:pPr>
    <w:rPr>
      <w:sz w:val="24"/>
      <w:szCs w:val="24"/>
    </w:rPr>
  </w:style>
  <w:style w:type="character" w:customStyle="1" w:styleId="FootnoteTextChar">
    <w:name w:val="Footnote Text Char"/>
    <w:basedOn w:val="DefaultParagraphFont"/>
    <w:link w:val="FootnoteText"/>
    <w:uiPriority w:val="99"/>
    <w:rsid w:val="00F4154F"/>
    <w:rPr>
      <w:rFonts w:ascii="Arial" w:hAnsi="Arial" w:cs="Arial"/>
      <w:color w:val="auto"/>
      <w:sz w:val="24"/>
      <w:szCs w:val="24"/>
      <w:lang w:val="en-US"/>
    </w:rPr>
  </w:style>
  <w:style w:type="character" w:styleId="FootnoteReference">
    <w:name w:val="footnote reference"/>
    <w:basedOn w:val="DefaultParagraphFont"/>
    <w:uiPriority w:val="99"/>
    <w:unhideWhenUsed/>
    <w:rsid w:val="00F4154F"/>
    <w:rPr>
      <w:vertAlign w:val="superscript"/>
    </w:rPr>
  </w:style>
  <w:style w:type="paragraph" w:customStyle="1" w:styleId="LSSFootnote">
    <w:name w:val="LSS_Footnote"/>
    <w:basedOn w:val="FootnoteText"/>
    <w:qFormat/>
    <w:rsid w:val="006E5851"/>
    <w:pPr>
      <w:spacing w:after="120"/>
    </w:pPr>
    <w:rPr>
      <w:sz w:val="16"/>
      <w:szCs w:val="16"/>
    </w:rPr>
  </w:style>
  <w:style w:type="character" w:styleId="PageNumber">
    <w:name w:val="page number"/>
    <w:basedOn w:val="DefaultParagraphFont"/>
    <w:uiPriority w:val="99"/>
    <w:semiHidden/>
    <w:unhideWhenUsed/>
    <w:rsid w:val="00E93211"/>
  </w:style>
  <w:style w:type="character" w:customStyle="1" w:styleId="Heading2Char">
    <w:name w:val="Heading 2 Char"/>
    <w:basedOn w:val="DefaultParagraphFont"/>
    <w:link w:val="Heading2"/>
    <w:uiPriority w:val="9"/>
    <w:rsid w:val="00607112"/>
    <w:rPr>
      <w:rFonts w:eastAsiaTheme="majorEastAsia"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607112"/>
    <w:rPr>
      <w:rFonts w:eastAsiaTheme="majorEastAsia" w:cstheme="majorBidi"/>
      <w:b/>
      <w:bCs/>
      <w:color w:val="4F81BD" w:themeColor="accent1"/>
      <w:lang w:val="en-US"/>
    </w:rPr>
  </w:style>
  <w:style w:type="character" w:customStyle="1" w:styleId="Heading4Char">
    <w:name w:val="Heading 4 Char"/>
    <w:basedOn w:val="DefaultParagraphFont"/>
    <w:link w:val="Heading4"/>
    <w:uiPriority w:val="9"/>
    <w:rsid w:val="00607112"/>
    <w:rPr>
      <w:rFonts w:eastAsiaTheme="majorEastAsia" w:cstheme="majorBidi"/>
      <w:b/>
      <w:bCs/>
      <w:i/>
      <w:iCs/>
      <w:color w:val="4F81BD" w:themeColor="accent1"/>
      <w:lang w:val="en-US"/>
    </w:rPr>
  </w:style>
  <w:style w:type="character" w:customStyle="1" w:styleId="Heading5Char">
    <w:name w:val="Heading 5 Char"/>
    <w:basedOn w:val="DefaultParagraphFont"/>
    <w:link w:val="Heading5"/>
    <w:uiPriority w:val="9"/>
    <w:rsid w:val="00607112"/>
    <w:rPr>
      <w:rFonts w:eastAsiaTheme="majorEastAsia" w:cstheme="majorBidi"/>
      <w:color w:val="243F60" w:themeColor="accent1" w:themeShade="7F"/>
      <w:lang w:val="en-US"/>
    </w:rPr>
  </w:style>
  <w:style w:type="paragraph" w:styleId="BalloonText">
    <w:name w:val="Balloon Text"/>
    <w:basedOn w:val="Normal"/>
    <w:link w:val="BalloonTextChar"/>
    <w:uiPriority w:val="99"/>
    <w:semiHidden/>
    <w:unhideWhenUsed/>
    <w:rsid w:val="000E34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4E0"/>
    <w:rPr>
      <w:rFonts w:ascii="Lucida Grande" w:hAnsi="Lucida Grande" w:cs="Lucida Grande"/>
      <w:color w:val="auto"/>
      <w:sz w:val="18"/>
      <w:szCs w:val="18"/>
    </w:rPr>
  </w:style>
  <w:style w:type="table" w:styleId="TableGrid">
    <w:name w:val="Table Grid"/>
    <w:basedOn w:val="TableNormal"/>
    <w:uiPriority w:val="39"/>
    <w:rsid w:val="00243669"/>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21D2"/>
    <w:rPr>
      <w:color w:val="000000" w:themeColor="hyperlink"/>
      <w:u w:val="single"/>
    </w:rPr>
  </w:style>
  <w:style w:type="character" w:customStyle="1" w:styleId="UnresolvedMention1">
    <w:name w:val="Unresolved Mention1"/>
    <w:basedOn w:val="DefaultParagraphFont"/>
    <w:uiPriority w:val="99"/>
    <w:semiHidden/>
    <w:unhideWhenUsed/>
    <w:rsid w:val="00E021D2"/>
    <w:rPr>
      <w:color w:val="605E5C"/>
      <w:shd w:val="clear" w:color="auto" w:fill="E1DFDD"/>
    </w:rPr>
  </w:style>
  <w:style w:type="character" w:customStyle="1" w:styleId="UnresolvedMention2">
    <w:name w:val="Unresolved Mention2"/>
    <w:basedOn w:val="DefaultParagraphFont"/>
    <w:uiPriority w:val="99"/>
    <w:semiHidden/>
    <w:unhideWhenUsed/>
    <w:rsid w:val="009D7D25"/>
    <w:rPr>
      <w:color w:val="605E5C"/>
      <w:shd w:val="clear" w:color="auto" w:fill="E1DFDD"/>
    </w:rPr>
  </w:style>
  <w:style w:type="character" w:styleId="FollowedHyperlink">
    <w:name w:val="FollowedHyperlink"/>
    <w:basedOn w:val="DefaultParagraphFont"/>
    <w:uiPriority w:val="99"/>
    <w:semiHidden/>
    <w:unhideWhenUsed/>
    <w:rsid w:val="009D7D25"/>
    <w:rPr>
      <w:color w:val="000000" w:themeColor="followedHyperlink"/>
      <w:u w:val="single"/>
    </w:rPr>
  </w:style>
  <w:style w:type="character" w:customStyle="1" w:styleId="Heading6Char">
    <w:name w:val="Heading 6 Char"/>
    <w:basedOn w:val="DefaultParagraphFont"/>
    <w:link w:val="Heading6"/>
    <w:uiPriority w:val="9"/>
    <w:rsid w:val="00283F76"/>
    <w:rPr>
      <w:rFonts w:eastAsiaTheme="majorEastAsia" w:cstheme="majorBidi"/>
      <w:color w:val="243F60" w:themeColor="accent1" w:themeShade="7F"/>
    </w:rPr>
  </w:style>
  <w:style w:type="paragraph" w:styleId="Caption">
    <w:name w:val="caption"/>
    <w:basedOn w:val="Normal"/>
    <w:next w:val="Normal"/>
    <w:uiPriority w:val="35"/>
    <w:unhideWhenUsed/>
    <w:qFormat/>
    <w:rsid w:val="00F95FFB"/>
    <w:pPr>
      <w:spacing w:after="200" w:line="240" w:lineRule="auto"/>
    </w:pPr>
    <w:rPr>
      <w:i/>
      <w:iCs/>
      <w:color w:val="1F497D" w:themeColor="text2"/>
      <w:sz w:val="18"/>
      <w:szCs w:val="18"/>
    </w:rPr>
  </w:style>
  <w:style w:type="paragraph" w:customStyle="1" w:styleId="Default">
    <w:name w:val="Default"/>
    <w:rsid w:val="00F534FD"/>
    <w:pPr>
      <w:autoSpaceDE w:val="0"/>
      <w:autoSpaceDN w:val="0"/>
      <w:adjustRightInd w:val="0"/>
    </w:pPr>
    <w:rPr>
      <w:rFonts w:ascii="Arial" w:hAnsi="Arial" w:cs="Arial"/>
      <w:color w:val="000000"/>
      <w:sz w:val="24"/>
      <w:szCs w:val="24"/>
    </w:rPr>
  </w:style>
  <w:style w:type="table" w:customStyle="1" w:styleId="PlainTable11">
    <w:name w:val="Plain Table 11"/>
    <w:basedOn w:val="TableNormal"/>
    <w:uiPriority w:val="41"/>
    <w:rsid w:val="001240E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1240E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02371"/>
    <w:rPr>
      <w:sz w:val="16"/>
      <w:szCs w:val="16"/>
    </w:rPr>
  </w:style>
  <w:style w:type="paragraph" w:styleId="CommentText">
    <w:name w:val="annotation text"/>
    <w:basedOn w:val="Normal"/>
    <w:link w:val="CommentTextChar"/>
    <w:uiPriority w:val="99"/>
    <w:semiHidden/>
    <w:unhideWhenUsed/>
    <w:rsid w:val="00302371"/>
    <w:pPr>
      <w:spacing w:line="240" w:lineRule="auto"/>
    </w:pPr>
    <w:rPr>
      <w:sz w:val="20"/>
      <w:szCs w:val="20"/>
    </w:rPr>
  </w:style>
  <w:style w:type="character" w:customStyle="1" w:styleId="CommentTextChar">
    <w:name w:val="Comment Text Char"/>
    <w:basedOn w:val="DefaultParagraphFont"/>
    <w:link w:val="CommentText"/>
    <w:uiPriority w:val="99"/>
    <w:semiHidden/>
    <w:rsid w:val="00302371"/>
    <w:rPr>
      <w:rFonts w:ascii="Arial" w:hAnsi="Arial" w:cs="Arial"/>
      <w:color w:val="auto"/>
      <w:sz w:val="20"/>
      <w:szCs w:val="20"/>
    </w:rPr>
  </w:style>
  <w:style w:type="paragraph" w:styleId="CommentSubject">
    <w:name w:val="annotation subject"/>
    <w:basedOn w:val="CommentText"/>
    <w:next w:val="CommentText"/>
    <w:link w:val="CommentSubjectChar"/>
    <w:uiPriority w:val="99"/>
    <w:semiHidden/>
    <w:unhideWhenUsed/>
    <w:rsid w:val="00302371"/>
    <w:rPr>
      <w:b/>
      <w:bCs/>
    </w:rPr>
  </w:style>
  <w:style w:type="character" w:customStyle="1" w:styleId="CommentSubjectChar">
    <w:name w:val="Comment Subject Char"/>
    <w:basedOn w:val="CommentTextChar"/>
    <w:link w:val="CommentSubject"/>
    <w:uiPriority w:val="99"/>
    <w:semiHidden/>
    <w:rsid w:val="00302371"/>
    <w:rPr>
      <w:rFonts w:ascii="Arial" w:hAnsi="Arial" w:cs="Arial"/>
      <w:b/>
      <w:bCs/>
      <w:color w:val="auto"/>
      <w:sz w:val="20"/>
      <w:szCs w:val="20"/>
    </w:rPr>
  </w:style>
  <w:style w:type="paragraph" w:customStyle="1" w:styleId="legclearfix2">
    <w:name w:val="legclearfix2"/>
    <w:basedOn w:val="Normal"/>
    <w:rsid w:val="00E73C44"/>
    <w:pPr>
      <w:shd w:val="clear" w:color="auto" w:fill="FFFFFF"/>
      <w:spacing w:after="120" w:line="360" w:lineRule="atLeast"/>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E73C44"/>
    <w:rPr>
      <w:vanish w:val="0"/>
      <w:webHidden w:val="0"/>
      <w:specVanish w:val="0"/>
    </w:rPr>
  </w:style>
  <w:style w:type="paragraph" w:customStyle="1" w:styleId="legclearfix">
    <w:name w:val="legclearfix"/>
    <w:basedOn w:val="Normal"/>
    <w:rsid w:val="00E73C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1paratext">
    <w:name w:val="legp1paratext"/>
    <w:basedOn w:val="Normal"/>
    <w:rsid w:val="00E73C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amendquote">
    <w:name w:val="legamendquote"/>
    <w:basedOn w:val="DefaultParagraphFont"/>
    <w:rsid w:val="00E73C44"/>
  </w:style>
  <w:style w:type="character" w:customStyle="1" w:styleId="legamendingtext">
    <w:name w:val="legamendingtext"/>
    <w:basedOn w:val="DefaultParagraphFont"/>
    <w:rsid w:val="00E73C44"/>
  </w:style>
  <w:style w:type="paragraph" w:customStyle="1" w:styleId="legp1paratext1">
    <w:name w:val="legp1paratext1"/>
    <w:basedOn w:val="Normal"/>
    <w:rsid w:val="00CE5829"/>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paragraph" w:customStyle="1" w:styleId="legp2paratext1">
    <w:name w:val="legp2paratext1"/>
    <w:basedOn w:val="Normal"/>
    <w:rsid w:val="00CE5829"/>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character" w:customStyle="1" w:styleId="legp1no3">
    <w:name w:val="legp1no3"/>
    <w:basedOn w:val="DefaultParagraphFont"/>
    <w:rsid w:val="00CE5829"/>
    <w:rPr>
      <w:b/>
      <w:bCs/>
    </w:rPr>
  </w:style>
  <w:style w:type="table" w:customStyle="1" w:styleId="PlainTable12">
    <w:name w:val="Plain Table 12"/>
    <w:basedOn w:val="TableNormal"/>
    <w:uiPriority w:val="41"/>
    <w:rsid w:val="00635A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01EF3"/>
    <w:rPr>
      <w:color w:val="605E5C"/>
      <w:shd w:val="clear" w:color="auto" w:fill="E1DFDD"/>
    </w:rPr>
  </w:style>
  <w:style w:type="paragraph" w:styleId="Revision">
    <w:name w:val="Revision"/>
    <w:hidden/>
    <w:uiPriority w:val="99"/>
    <w:semiHidden/>
    <w:rsid w:val="00DF0B18"/>
    <w:rPr>
      <w:rFonts w:ascii="Arial" w:hAnsi="Arial" w:cs="Arial"/>
      <w:color w:val="auto"/>
    </w:rPr>
  </w:style>
  <w:style w:type="paragraph" w:styleId="NormalWeb">
    <w:name w:val="Normal (Web)"/>
    <w:basedOn w:val="Normal"/>
    <w:uiPriority w:val="99"/>
    <w:unhideWhenUsed/>
    <w:rsid w:val="00895D6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57869">
      <w:bodyDiv w:val="1"/>
      <w:marLeft w:val="0"/>
      <w:marRight w:val="0"/>
      <w:marTop w:val="0"/>
      <w:marBottom w:val="0"/>
      <w:divBdr>
        <w:top w:val="none" w:sz="0" w:space="0" w:color="auto"/>
        <w:left w:val="none" w:sz="0" w:space="0" w:color="auto"/>
        <w:bottom w:val="none" w:sz="0" w:space="0" w:color="auto"/>
        <w:right w:val="none" w:sz="0" w:space="0" w:color="auto"/>
      </w:divBdr>
    </w:div>
    <w:div w:id="245769074">
      <w:bodyDiv w:val="1"/>
      <w:marLeft w:val="0"/>
      <w:marRight w:val="0"/>
      <w:marTop w:val="0"/>
      <w:marBottom w:val="0"/>
      <w:divBdr>
        <w:top w:val="none" w:sz="0" w:space="0" w:color="auto"/>
        <w:left w:val="none" w:sz="0" w:space="0" w:color="auto"/>
        <w:bottom w:val="none" w:sz="0" w:space="0" w:color="auto"/>
        <w:right w:val="none" w:sz="0" w:space="0" w:color="auto"/>
      </w:divBdr>
    </w:div>
    <w:div w:id="404256722">
      <w:bodyDiv w:val="1"/>
      <w:marLeft w:val="0"/>
      <w:marRight w:val="0"/>
      <w:marTop w:val="0"/>
      <w:marBottom w:val="0"/>
      <w:divBdr>
        <w:top w:val="none" w:sz="0" w:space="0" w:color="auto"/>
        <w:left w:val="none" w:sz="0" w:space="0" w:color="auto"/>
        <w:bottom w:val="none" w:sz="0" w:space="0" w:color="auto"/>
        <w:right w:val="none" w:sz="0" w:space="0" w:color="auto"/>
      </w:divBdr>
    </w:div>
    <w:div w:id="821122048">
      <w:bodyDiv w:val="1"/>
      <w:marLeft w:val="0"/>
      <w:marRight w:val="0"/>
      <w:marTop w:val="0"/>
      <w:marBottom w:val="0"/>
      <w:divBdr>
        <w:top w:val="none" w:sz="0" w:space="0" w:color="auto"/>
        <w:left w:val="none" w:sz="0" w:space="0" w:color="auto"/>
        <w:bottom w:val="none" w:sz="0" w:space="0" w:color="auto"/>
        <w:right w:val="none" w:sz="0" w:space="0" w:color="auto"/>
      </w:divBdr>
      <w:divsChild>
        <w:div w:id="1126970273">
          <w:marLeft w:val="0"/>
          <w:marRight w:val="0"/>
          <w:marTop w:val="0"/>
          <w:marBottom w:val="0"/>
          <w:divBdr>
            <w:top w:val="none" w:sz="0" w:space="0" w:color="auto"/>
            <w:left w:val="none" w:sz="0" w:space="0" w:color="auto"/>
            <w:bottom w:val="none" w:sz="0" w:space="0" w:color="auto"/>
            <w:right w:val="none" w:sz="0" w:space="0" w:color="auto"/>
          </w:divBdr>
          <w:divsChild>
            <w:div w:id="991178507">
              <w:marLeft w:val="0"/>
              <w:marRight w:val="0"/>
              <w:marTop w:val="0"/>
              <w:marBottom w:val="0"/>
              <w:divBdr>
                <w:top w:val="single" w:sz="2" w:space="0" w:color="FFFFFF"/>
                <w:left w:val="single" w:sz="6" w:space="0" w:color="FFFFFF"/>
                <w:bottom w:val="single" w:sz="6" w:space="0" w:color="FFFFFF"/>
                <w:right w:val="single" w:sz="6" w:space="0" w:color="FFFFFF"/>
              </w:divBdr>
              <w:divsChild>
                <w:div w:id="1974678423">
                  <w:marLeft w:val="0"/>
                  <w:marRight w:val="0"/>
                  <w:marTop w:val="0"/>
                  <w:marBottom w:val="0"/>
                  <w:divBdr>
                    <w:top w:val="single" w:sz="6" w:space="1" w:color="D3D3D3"/>
                    <w:left w:val="none" w:sz="0" w:space="0" w:color="auto"/>
                    <w:bottom w:val="none" w:sz="0" w:space="0" w:color="auto"/>
                    <w:right w:val="none" w:sz="0" w:space="0" w:color="auto"/>
                  </w:divBdr>
                  <w:divsChild>
                    <w:div w:id="1234002350">
                      <w:marLeft w:val="0"/>
                      <w:marRight w:val="0"/>
                      <w:marTop w:val="0"/>
                      <w:marBottom w:val="0"/>
                      <w:divBdr>
                        <w:top w:val="none" w:sz="0" w:space="0" w:color="auto"/>
                        <w:left w:val="none" w:sz="0" w:space="0" w:color="auto"/>
                        <w:bottom w:val="none" w:sz="0" w:space="0" w:color="auto"/>
                        <w:right w:val="none" w:sz="0" w:space="0" w:color="auto"/>
                      </w:divBdr>
                      <w:divsChild>
                        <w:div w:id="13546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462540">
      <w:bodyDiv w:val="1"/>
      <w:marLeft w:val="0"/>
      <w:marRight w:val="0"/>
      <w:marTop w:val="0"/>
      <w:marBottom w:val="0"/>
      <w:divBdr>
        <w:top w:val="none" w:sz="0" w:space="0" w:color="auto"/>
        <w:left w:val="none" w:sz="0" w:space="0" w:color="auto"/>
        <w:bottom w:val="none" w:sz="0" w:space="0" w:color="auto"/>
        <w:right w:val="none" w:sz="0" w:space="0" w:color="auto"/>
      </w:divBdr>
      <w:divsChild>
        <w:div w:id="362360904">
          <w:marLeft w:val="0"/>
          <w:marRight w:val="0"/>
          <w:marTop w:val="0"/>
          <w:marBottom w:val="0"/>
          <w:divBdr>
            <w:top w:val="none" w:sz="0" w:space="0" w:color="auto"/>
            <w:left w:val="none" w:sz="0" w:space="0" w:color="auto"/>
            <w:bottom w:val="none" w:sz="0" w:space="0" w:color="auto"/>
            <w:right w:val="none" w:sz="0" w:space="0" w:color="auto"/>
          </w:divBdr>
          <w:divsChild>
            <w:div w:id="2016029049">
              <w:marLeft w:val="0"/>
              <w:marRight w:val="0"/>
              <w:marTop w:val="0"/>
              <w:marBottom w:val="0"/>
              <w:divBdr>
                <w:top w:val="single" w:sz="2" w:space="0" w:color="FFFFFF"/>
                <w:left w:val="single" w:sz="6" w:space="0" w:color="FFFFFF"/>
                <w:bottom w:val="single" w:sz="6" w:space="0" w:color="FFFFFF"/>
                <w:right w:val="single" w:sz="6" w:space="0" w:color="FFFFFF"/>
              </w:divBdr>
              <w:divsChild>
                <w:div w:id="1390181711">
                  <w:marLeft w:val="0"/>
                  <w:marRight w:val="0"/>
                  <w:marTop w:val="0"/>
                  <w:marBottom w:val="0"/>
                  <w:divBdr>
                    <w:top w:val="single" w:sz="6" w:space="1" w:color="D3D3D3"/>
                    <w:left w:val="none" w:sz="0" w:space="0" w:color="auto"/>
                    <w:bottom w:val="none" w:sz="0" w:space="0" w:color="auto"/>
                    <w:right w:val="none" w:sz="0" w:space="0" w:color="auto"/>
                  </w:divBdr>
                  <w:divsChild>
                    <w:div w:id="414716841">
                      <w:marLeft w:val="0"/>
                      <w:marRight w:val="0"/>
                      <w:marTop w:val="0"/>
                      <w:marBottom w:val="0"/>
                      <w:divBdr>
                        <w:top w:val="none" w:sz="0" w:space="0" w:color="auto"/>
                        <w:left w:val="none" w:sz="0" w:space="0" w:color="auto"/>
                        <w:bottom w:val="none" w:sz="0" w:space="0" w:color="auto"/>
                        <w:right w:val="none" w:sz="0" w:space="0" w:color="auto"/>
                      </w:divBdr>
                      <w:divsChild>
                        <w:div w:id="20237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818936">
      <w:bodyDiv w:val="1"/>
      <w:marLeft w:val="0"/>
      <w:marRight w:val="0"/>
      <w:marTop w:val="0"/>
      <w:marBottom w:val="0"/>
      <w:divBdr>
        <w:top w:val="none" w:sz="0" w:space="0" w:color="auto"/>
        <w:left w:val="none" w:sz="0" w:space="0" w:color="auto"/>
        <w:bottom w:val="none" w:sz="0" w:space="0" w:color="auto"/>
        <w:right w:val="none" w:sz="0" w:space="0" w:color="auto"/>
      </w:divBdr>
    </w:div>
    <w:div w:id="1554000440">
      <w:bodyDiv w:val="1"/>
      <w:marLeft w:val="0"/>
      <w:marRight w:val="0"/>
      <w:marTop w:val="0"/>
      <w:marBottom w:val="0"/>
      <w:divBdr>
        <w:top w:val="none" w:sz="0" w:space="0" w:color="auto"/>
        <w:left w:val="none" w:sz="0" w:space="0" w:color="auto"/>
        <w:bottom w:val="none" w:sz="0" w:space="0" w:color="auto"/>
        <w:right w:val="none" w:sz="0" w:space="0" w:color="auto"/>
      </w:divBdr>
      <w:divsChild>
        <w:div w:id="1049383921">
          <w:marLeft w:val="0"/>
          <w:marRight w:val="0"/>
          <w:marTop w:val="0"/>
          <w:marBottom w:val="0"/>
          <w:divBdr>
            <w:top w:val="none" w:sz="0" w:space="0" w:color="auto"/>
            <w:left w:val="none" w:sz="0" w:space="0" w:color="auto"/>
            <w:bottom w:val="none" w:sz="0" w:space="0" w:color="auto"/>
            <w:right w:val="none" w:sz="0" w:space="0" w:color="auto"/>
          </w:divBdr>
          <w:divsChild>
            <w:div w:id="605649376">
              <w:marLeft w:val="0"/>
              <w:marRight w:val="0"/>
              <w:marTop w:val="0"/>
              <w:marBottom w:val="0"/>
              <w:divBdr>
                <w:top w:val="single" w:sz="2" w:space="0" w:color="FFFFFF"/>
                <w:left w:val="single" w:sz="6" w:space="0" w:color="FFFFFF"/>
                <w:bottom w:val="single" w:sz="6" w:space="0" w:color="FFFFFF"/>
                <w:right w:val="single" w:sz="6" w:space="0" w:color="FFFFFF"/>
              </w:divBdr>
              <w:divsChild>
                <w:div w:id="1259827923">
                  <w:marLeft w:val="0"/>
                  <w:marRight w:val="0"/>
                  <w:marTop w:val="0"/>
                  <w:marBottom w:val="0"/>
                  <w:divBdr>
                    <w:top w:val="single" w:sz="6" w:space="1" w:color="D3D3D3"/>
                    <w:left w:val="none" w:sz="0" w:space="0" w:color="auto"/>
                    <w:bottom w:val="none" w:sz="0" w:space="0" w:color="auto"/>
                    <w:right w:val="none" w:sz="0" w:space="0" w:color="auto"/>
                  </w:divBdr>
                  <w:divsChild>
                    <w:div w:id="1161849148">
                      <w:marLeft w:val="0"/>
                      <w:marRight w:val="0"/>
                      <w:marTop w:val="0"/>
                      <w:marBottom w:val="0"/>
                      <w:divBdr>
                        <w:top w:val="none" w:sz="0" w:space="0" w:color="auto"/>
                        <w:left w:val="none" w:sz="0" w:space="0" w:color="auto"/>
                        <w:bottom w:val="none" w:sz="0" w:space="0" w:color="auto"/>
                        <w:right w:val="none" w:sz="0" w:space="0" w:color="auto"/>
                      </w:divBdr>
                      <w:divsChild>
                        <w:div w:id="12839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864268">
      <w:bodyDiv w:val="1"/>
      <w:marLeft w:val="0"/>
      <w:marRight w:val="0"/>
      <w:marTop w:val="0"/>
      <w:marBottom w:val="0"/>
      <w:divBdr>
        <w:top w:val="none" w:sz="0" w:space="0" w:color="auto"/>
        <w:left w:val="none" w:sz="0" w:space="0" w:color="auto"/>
        <w:bottom w:val="none" w:sz="0" w:space="0" w:color="auto"/>
        <w:right w:val="none" w:sz="0" w:space="0" w:color="auto"/>
      </w:divBdr>
    </w:div>
    <w:div w:id="1778600928">
      <w:bodyDiv w:val="1"/>
      <w:marLeft w:val="0"/>
      <w:marRight w:val="0"/>
      <w:marTop w:val="0"/>
      <w:marBottom w:val="0"/>
      <w:divBdr>
        <w:top w:val="none" w:sz="0" w:space="0" w:color="auto"/>
        <w:left w:val="none" w:sz="0" w:space="0" w:color="auto"/>
        <w:bottom w:val="none" w:sz="0" w:space="0" w:color="auto"/>
        <w:right w:val="none" w:sz="0" w:space="0" w:color="auto"/>
      </w:divBdr>
      <w:divsChild>
        <w:div w:id="1500535634">
          <w:marLeft w:val="547"/>
          <w:marRight w:val="0"/>
          <w:marTop w:val="58"/>
          <w:marBottom w:val="0"/>
          <w:divBdr>
            <w:top w:val="none" w:sz="0" w:space="0" w:color="auto"/>
            <w:left w:val="none" w:sz="0" w:space="0" w:color="auto"/>
            <w:bottom w:val="none" w:sz="0" w:space="0" w:color="auto"/>
            <w:right w:val="none" w:sz="0" w:space="0" w:color="auto"/>
          </w:divBdr>
        </w:div>
        <w:div w:id="902831759">
          <w:marLeft w:val="547"/>
          <w:marRight w:val="0"/>
          <w:marTop w:val="58"/>
          <w:marBottom w:val="0"/>
          <w:divBdr>
            <w:top w:val="none" w:sz="0" w:space="0" w:color="auto"/>
            <w:left w:val="none" w:sz="0" w:space="0" w:color="auto"/>
            <w:bottom w:val="none" w:sz="0" w:space="0" w:color="auto"/>
            <w:right w:val="none" w:sz="0" w:space="0" w:color="auto"/>
          </w:divBdr>
        </w:div>
        <w:div w:id="1132677878">
          <w:marLeft w:val="547"/>
          <w:marRight w:val="0"/>
          <w:marTop w:val="53"/>
          <w:marBottom w:val="0"/>
          <w:divBdr>
            <w:top w:val="none" w:sz="0" w:space="0" w:color="auto"/>
            <w:left w:val="none" w:sz="0" w:space="0" w:color="auto"/>
            <w:bottom w:val="none" w:sz="0" w:space="0" w:color="auto"/>
            <w:right w:val="none" w:sz="0" w:space="0" w:color="auto"/>
          </w:divBdr>
        </w:div>
        <w:div w:id="1543975110">
          <w:marLeft w:val="547"/>
          <w:marRight w:val="0"/>
          <w:marTop w:val="53"/>
          <w:marBottom w:val="0"/>
          <w:divBdr>
            <w:top w:val="none" w:sz="0" w:space="0" w:color="auto"/>
            <w:left w:val="none" w:sz="0" w:space="0" w:color="auto"/>
            <w:bottom w:val="none" w:sz="0" w:space="0" w:color="auto"/>
            <w:right w:val="none" w:sz="0" w:space="0" w:color="auto"/>
          </w:divBdr>
        </w:div>
        <w:div w:id="625507720">
          <w:marLeft w:val="547"/>
          <w:marRight w:val="0"/>
          <w:marTop w:val="53"/>
          <w:marBottom w:val="0"/>
          <w:divBdr>
            <w:top w:val="none" w:sz="0" w:space="0" w:color="auto"/>
            <w:left w:val="none" w:sz="0" w:space="0" w:color="auto"/>
            <w:bottom w:val="none" w:sz="0" w:space="0" w:color="auto"/>
            <w:right w:val="none" w:sz="0" w:space="0" w:color="auto"/>
          </w:divBdr>
        </w:div>
        <w:div w:id="1436175485">
          <w:marLeft w:val="547"/>
          <w:marRight w:val="0"/>
          <w:marTop w:val="53"/>
          <w:marBottom w:val="0"/>
          <w:divBdr>
            <w:top w:val="none" w:sz="0" w:space="0" w:color="auto"/>
            <w:left w:val="none" w:sz="0" w:space="0" w:color="auto"/>
            <w:bottom w:val="none" w:sz="0" w:space="0" w:color="auto"/>
            <w:right w:val="none" w:sz="0" w:space="0" w:color="auto"/>
          </w:divBdr>
        </w:div>
        <w:div w:id="47001422">
          <w:marLeft w:val="547"/>
          <w:marRight w:val="0"/>
          <w:marTop w:val="53"/>
          <w:marBottom w:val="0"/>
          <w:divBdr>
            <w:top w:val="none" w:sz="0" w:space="0" w:color="auto"/>
            <w:left w:val="none" w:sz="0" w:space="0" w:color="auto"/>
            <w:bottom w:val="none" w:sz="0" w:space="0" w:color="auto"/>
            <w:right w:val="none" w:sz="0" w:space="0" w:color="auto"/>
          </w:divBdr>
        </w:div>
      </w:divsChild>
    </w:div>
    <w:div w:id="1919049454">
      <w:bodyDiv w:val="1"/>
      <w:marLeft w:val="0"/>
      <w:marRight w:val="0"/>
      <w:marTop w:val="0"/>
      <w:marBottom w:val="0"/>
      <w:divBdr>
        <w:top w:val="none" w:sz="0" w:space="0" w:color="auto"/>
        <w:left w:val="none" w:sz="0" w:space="0" w:color="auto"/>
        <w:bottom w:val="none" w:sz="0" w:space="0" w:color="auto"/>
        <w:right w:val="none" w:sz="0" w:space="0" w:color="auto"/>
      </w:divBdr>
    </w:div>
    <w:div w:id="1949967941">
      <w:bodyDiv w:val="1"/>
      <w:marLeft w:val="0"/>
      <w:marRight w:val="0"/>
      <w:marTop w:val="0"/>
      <w:marBottom w:val="0"/>
      <w:divBdr>
        <w:top w:val="none" w:sz="0" w:space="0" w:color="auto"/>
        <w:left w:val="none" w:sz="0" w:space="0" w:color="auto"/>
        <w:bottom w:val="none" w:sz="0" w:space="0" w:color="auto"/>
        <w:right w:val="none" w:sz="0" w:space="0" w:color="auto"/>
      </w:divBdr>
    </w:div>
    <w:div w:id="2143377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awscot.org.uk/media/370492/law-society-of-scotland-aml-risk-appetite-statement-february-2021.pdf" TargetMode="External"/><Relationship Id="rId34"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diagramQuickStyle" Target="diagrams/quickStyle1.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cid:image002.png@01D6AED8.04A5C4F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1.png@01D79A60.FC88A330" TargetMode="External"/><Relationship Id="rId32" Type="http://schemas.openxmlformats.org/officeDocument/2006/relationships/diagramLayout" Target="diagrams/layout1.xml"/><Relationship Id="rId37" Type="http://schemas.openxmlformats.org/officeDocument/2006/relationships/hyperlink" Target="https://www.lawscot.org.uk/news-and-events/law-society-news/coronavirus-update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www.lawscot.org.uk/members/business-support/financial-compliance/anti-money-laundering/suspiciousactivityreports/"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2.png"/><Relationship Id="rId35"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thehub/teams/Regulation/financial-compliance/AML/Assurance/AML%20Certificate%20and%20Risk%20Analysis/2019%20Certificate/Analysis/AML%20Dashboard%202019%20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[AML Dashboard 2019 final.xlsx]Sheet1!PivotTable3</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C00000"/>
          </a:solidFill>
          <a:ln w="25400">
            <a:solidFill>
              <a:schemeClr val="lt1"/>
            </a:solidFill>
          </a:ln>
          <a:effectLst/>
          <a:sp3d contourW="25400">
            <a:contourClr>
              <a:schemeClr val="lt1"/>
            </a:contourClr>
          </a:sp3d>
        </c:spPr>
      </c:pivotFmt>
      <c:pivotFmt>
        <c:idx val="2"/>
        <c:spPr>
          <a:solidFill>
            <a:schemeClr val="accent6">
              <a:lumMod val="75000"/>
            </a:schemeClr>
          </a:solidFill>
          <a:ln w="25400">
            <a:solidFill>
              <a:schemeClr val="lt1"/>
            </a:solidFill>
          </a:ln>
          <a:effectLst/>
          <a:sp3d contourW="25400">
            <a:contourClr>
              <a:schemeClr val="lt1"/>
            </a:contourClr>
          </a:sp3d>
        </c:spPr>
      </c:pivotFmt>
      <c:pivotFmt>
        <c:idx val="3"/>
        <c:spPr>
          <a:solidFill>
            <a:srgbClr val="FFC000"/>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C00000"/>
          </a:solidFill>
          <a:ln w="25400">
            <a:solidFill>
              <a:schemeClr val="lt1"/>
            </a:solidFill>
          </a:ln>
          <a:effectLst/>
          <a:sp3d contourW="25400">
            <a:contourClr>
              <a:schemeClr val="lt1"/>
            </a:contourClr>
          </a:sp3d>
        </c:spPr>
      </c:pivotFmt>
      <c:pivotFmt>
        <c:idx val="6"/>
        <c:spPr>
          <a:solidFill>
            <a:schemeClr val="accent6">
              <a:lumMod val="75000"/>
            </a:schemeClr>
          </a:solidFill>
          <a:ln w="25400">
            <a:solidFill>
              <a:schemeClr val="lt1"/>
            </a:solidFill>
          </a:ln>
          <a:effectLst/>
          <a:sp3d contourW="25400">
            <a:contourClr>
              <a:schemeClr val="lt1"/>
            </a:contourClr>
          </a:sp3d>
        </c:spPr>
      </c:pivotFmt>
      <c:pivotFmt>
        <c:idx val="7"/>
        <c:spPr>
          <a:solidFill>
            <a:srgbClr val="FFC000"/>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C00000"/>
          </a:solidFill>
          <a:ln w="25400">
            <a:solidFill>
              <a:schemeClr val="lt1"/>
            </a:solidFill>
          </a:ln>
          <a:effectLst/>
          <a:sp3d contourW="25400">
            <a:contourClr>
              <a:schemeClr val="lt1"/>
            </a:contourClr>
          </a:sp3d>
        </c:spPr>
      </c:pivotFmt>
      <c:pivotFmt>
        <c:idx val="10"/>
        <c:spPr>
          <a:solidFill>
            <a:schemeClr val="accent6">
              <a:lumMod val="75000"/>
            </a:schemeClr>
          </a:solidFill>
          <a:ln w="25400">
            <a:solidFill>
              <a:schemeClr val="lt1"/>
            </a:solidFill>
          </a:ln>
          <a:effectLst/>
          <a:sp3d contourW="25400">
            <a:contourClr>
              <a:schemeClr val="lt1"/>
            </a:contourClr>
          </a:sp3d>
        </c:spPr>
      </c:pivotFmt>
      <c:pivotFmt>
        <c:idx val="11"/>
        <c:spPr>
          <a:solidFill>
            <a:srgbClr val="FFC000"/>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Sheet1!$G$2</c:f>
              <c:strCache>
                <c:ptCount val="1"/>
                <c:pt idx="0">
                  <c:v>Total</c:v>
                </c:pt>
              </c:strCache>
            </c:strRef>
          </c:tx>
          <c:dPt>
            <c:idx val="0"/>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E3-459B-A9FE-74090673C6CA}"/>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E3-459B-A9FE-74090673C6CA}"/>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E3-459B-A9FE-74090673C6CA}"/>
              </c:ext>
            </c:extLst>
          </c:dPt>
          <c:dLbls>
            <c:dLbl>
              <c:idx val="0"/>
              <c:tx>
                <c:rich>
                  <a:bodyPr/>
                  <a:lstStyle/>
                  <a:p>
                    <a:r>
                      <a:rPr lang="en-US"/>
                      <a:t>54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E3-459B-A9FE-74090673C6CA}"/>
                </c:ext>
              </c:extLst>
            </c:dLbl>
            <c:dLbl>
              <c:idx val="1"/>
              <c:tx>
                <c:rich>
                  <a:bodyPr/>
                  <a:lstStyle/>
                  <a:p>
                    <a:r>
                      <a:rPr lang="en-US"/>
                      <a:t>280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E3-459B-A9FE-74090673C6CA}"/>
                </c:ext>
              </c:extLst>
            </c:dLbl>
            <c:dLbl>
              <c:idx val="2"/>
              <c:tx>
                <c:rich>
                  <a:bodyPr/>
                  <a:lstStyle/>
                  <a:p>
                    <a:r>
                      <a:rPr lang="en-US"/>
                      <a:t>362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E3-459B-A9FE-74090673C6C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Sheet1!$F$3:$F$6</c:f>
              <c:strCache>
                <c:ptCount val="3"/>
                <c:pt idx="0">
                  <c:v>High</c:v>
                </c:pt>
                <c:pt idx="1">
                  <c:v>Lower</c:v>
                </c:pt>
                <c:pt idx="2">
                  <c:v>Medium</c:v>
                </c:pt>
              </c:strCache>
            </c:strRef>
          </c:cat>
          <c:val>
            <c:numRef>
              <c:f>Sheet1!$G$3:$G$6</c:f>
              <c:numCache>
                <c:formatCode>General</c:formatCode>
                <c:ptCount val="3"/>
                <c:pt idx="0">
                  <c:v>65</c:v>
                </c:pt>
                <c:pt idx="1">
                  <c:v>335</c:v>
                </c:pt>
                <c:pt idx="2">
                  <c:v>346</c:v>
                </c:pt>
              </c:numCache>
            </c:numRef>
          </c:val>
          <c:extLst>
            <c:ext xmlns:c16="http://schemas.microsoft.com/office/drawing/2014/chart" uri="{C3380CC4-5D6E-409C-BE32-E72D297353CC}">
              <c16:uniqueId val="{00000006-AAE3-459B-A9FE-74090673C6CA}"/>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9DE07C-44C9-450C-A580-DBAE065F5668}"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GB"/>
        </a:p>
      </dgm:t>
    </dgm:pt>
    <dgm:pt modelId="{F2A40B2A-8352-4237-A646-F2B5BCF1CD5F}">
      <dgm:prSet phldrT="[Text]" custT="1"/>
      <dgm:spPr>
        <a:solidFill>
          <a:srgbClr val="005B82"/>
        </a:solidFill>
      </dgm:spPr>
      <dgm:t>
        <a:bodyPr/>
        <a:lstStyle/>
        <a:p>
          <a:r>
            <a:rPr lang="en-GB" sz="1200"/>
            <a:t>Legal Sector AML Guidance</a:t>
          </a:r>
        </a:p>
      </dgm:t>
    </dgm:pt>
    <dgm:pt modelId="{731BCB3B-AB82-4830-AF80-446C22B534F5}" type="parTrans" cxnId="{213C15E4-CEFB-4AC7-AB6F-9366C9EE8975}">
      <dgm:prSet/>
      <dgm:spPr/>
      <dgm:t>
        <a:bodyPr/>
        <a:lstStyle/>
        <a:p>
          <a:endParaRPr lang="en-GB"/>
        </a:p>
      </dgm:t>
    </dgm:pt>
    <dgm:pt modelId="{9B93DD61-47BE-4935-B191-C2AA3043F6DB}" type="sibTrans" cxnId="{213C15E4-CEFB-4AC7-AB6F-9366C9EE8975}">
      <dgm:prSet/>
      <dgm:spPr/>
      <dgm:t>
        <a:bodyPr/>
        <a:lstStyle/>
        <a:p>
          <a:endParaRPr lang="en-GB"/>
        </a:p>
      </dgm:t>
    </dgm:pt>
    <dgm:pt modelId="{87DAA80D-6980-48AA-95A5-BF3F4CD8C76D}">
      <dgm:prSet phldrT="[Text]" custT="1"/>
      <dgm:spPr>
        <a:solidFill>
          <a:srgbClr val="6E2C6B"/>
        </a:solidFill>
      </dgm:spPr>
      <dgm:t>
        <a:bodyPr/>
        <a:lstStyle/>
        <a:p>
          <a:r>
            <a:rPr lang="en-GB" sz="1200"/>
            <a:t>SARs webinar partnership with NCA</a:t>
          </a:r>
        </a:p>
        <a:p>
          <a:r>
            <a:rPr lang="en-GB" sz="1200" i="1"/>
            <a:t>now in use across sectors</a:t>
          </a:r>
        </a:p>
      </dgm:t>
    </dgm:pt>
    <dgm:pt modelId="{5B8E921A-CCFC-4F42-BAC9-E61C3C983B13}" type="parTrans" cxnId="{3560C191-D721-48F3-94BB-E368C8154A8C}">
      <dgm:prSet/>
      <dgm:spPr/>
      <dgm:t>
        <a:bodyPr/>
        <a:lstStyle/>
        <a:p>
          <a:endParaRPr lang="en-GB"/>
        </a:p>
      </dgm:t>
    </dgm:pt>
    <dgm:pt modelId="{BA9045B6-901D-4953-BCCB-3433FEFC77BF}" type="sibTrans" cxnId="{3560C191-D721-48F3-94BB-E368C8154A8C}">
      <dgm:prSet/>
      <dgm:spPr/>
      <dgm:t>
        <a:bodyPr/>
        <a:lstStyle/>
        <a:p>
          <a:endParaRPr lang="en-GB"/>
        </a:p>
      </dgm:t>
    </dgm:pt>
    <dgm:pt modelId="{FE0A44CC-37F3-456B-98EA-FADB9FE07488}">
      <dgm:prSet phldrT="[Text]" custT="1"/>
      <dgm:spPr>
        <a:solidFill>
          <a:srgbClr val="5B8F23"/>
        </a:solidFill>
      </dgm:spPr>
      <dgm:t>
        <a:bodyPr/>
        <a:lstStyle/>
        <a:p>
          <a:r>
            <a:rPr lang="en-GB" sz="1200"/>
            <a:t>The 'AML Roundup'</a:t>
          </a:r>
        </a:p>
        <a:p>
          <a:r>
            <a:rPr lang="en-GB" sz="1200" i="1"/>
            <a:t>a regular newsletter of updates and signposting</a:t>
          </a:r>
        </a:p>
      </dgm:t>
    </dgm:pt>
    <dgm:pt modelId="{FF3540CB-F20D-4CD6-A6E7-296411A7D4A5}" type="parTrans" cxnId="{CA1FE3C7-F8AF-4181-A1E6-AA9BEC6EB7F6}">
      <dgm:prSet/>
      <dgm:spPr/>
      <dgm:t>
        <a:bodyPr/>
        <a:lstStyle/>
        <a:p>
          <a:endParaRPr lang="en-GB"/>
        </a:p>
      </dgm:t>
    </dgm:pt>
    <dgm:pt modelId="{12B5F855-0A6D-4AFF-A03B-FA00E6A46161}" type="sibTrans" cxnId="{CA1FE3C7-F8AF-4181-A1E6-AA9BEC6EB7F6}">
      <dgm:prSet/>
      <dgm:spPr/>
      <dgm:t>
        <a:bodyPr/>
        <a:lstStyle/>
        <a:p>
          <a:endParaRPr lang="en-GB"/>
        </a:p>
      </dgm:t>
    </dgm:pt>
    <dgm:pt modelId="{D512AF9F-CF87-46DF-869A-2179ECC24771}">
      <dgm:prSet phldrT="[Text]" custT="1"/>
      <dgm:spPr>
        <a:solidFill>
          <a:srgbClr val="C54D00"/>
        </a:solidFill>
      </dgm:spPr>
      <dgm:t>
        <a:bodyPr/>
        <a:lstStyle/>
        <a:p>
          <a:r>
            <a:rPr lang="en-GB" sz="1200"/>
            <a:t>Website updates, blogs guidance, templates, resources</a:t>
          </a:r>
        </a:p>
      </dgm:t>
    </dgm:pt>
    <dgm:pt modelId="{E6C8EC7C-FCD2-46E0-817C-767ACD495E03}" type="parTrans" cxnId="{B3C00B96-49B3-4E2D-AF29-224BCACC55B4}">
      <dgm:prSet/>
      <dgm:spPr/>
      <dgm:t>
        <a:bodyPr/>
        <a:lstStyle/>
        <a:p>
          <a:endParaRPr lang="en-GB"/>
        </a:p>
      </dgm:t>
    </dgm:pt>
    <dgm:pt modelId="{8C45ED4B-E2B2-4A77-A71C-80021CE8323A}" type="sibTrans" cxnId="{B3C00B96-49B3-4E2D-AF29-224BCACC55B4}">
      <dgm:prSet/>
      <dgm:spPr/>
      <dgm:t>
        <a:bodyPr/>
        <a:lstStyle/>
        <a:p>
          <a:endParaRPr lang="en-GB"/>
        </a:p>
      </dgm:t>
    </dgm:pt>
    <dgm:pt modelId="{59F67421-96AE-4790-877C-A3992A01AF6D}">
      <dgm:prSet phldrT="[Text]" custT="1"/>
      <dgm:spPr>
        <a:solidFill>
          <a:schemeClr val="tx2">
            <a:lumMod val="75000"/>
          </a:schemeClr>
        </a:solidFill>
      </dgm:spPr>
      <dgm:t>
        <a:bodyPr/>
        <a:lstStyle/>
        <a:p>
          <a:r>
            <a:rPr lang="en-GB" sz="1200"/>
            <a:t>Printed, website, social media, news articles </a:t>
          </a:r>
        </a:p>
      </dgm:t>
    </dgm:pt>
    <dgm:pt modelId="{CDA8D26E-6319-4A5E-98BD-52A4B2442E1D}" type="parTrans" cxnId="{1892F1FC-B2D4-4668-B1F8-94F5C1426CAE}">
      <dgm:prSet/>
      <dgm:spPr/>
      <dgm:t>
        <a:bodyPr/>
        <a:lstStyle/>
        <a:p>
          <a:endParaRPr lang="en-GB"/>
        </a:p>
      </dgm:t>
    </dgm:pt>
    <dgm:pt modelId="{A696E3DD-4E36-40A7-8878-8B0E02E88FEB}" type="sibTrans" cxnId="{1892F1FC-B2D4-4668-B1F8-94F5C1426CAE}">
      <dgm:prSet/>
      <dgm:spPr/>
      <dgm:t>
        <a:bodyPr/>
        <a:lstStyle/>
        <a:p>
          <a:endParaRPr lang="en-GB"/>
        </a:p>
      </dgm:t>
    </dgm:pt>
    <dgm:pt modelId="{D751B4A8-EC4A-49DB-8339-3BED0BBEB6A2}">
      <dgm:prSet phldrT="[Text]" custT="1"/>
      <dgm:spPr>
        <a:solidFill>
          <a:schemeClr val="tx2">
            <a:lumMod val="75000"/>
          </a:schemeClr>
        </a:solidFill>
      </dgm:spPr>
      <dgm:t>
        <a:bodyPr/>
        <a:lstStyle/>
        <a:p>
          <a:r>
            <a:rPr lang="en-GB" sz="1200"/>
            <a:t>Direct emails to MLROs</a:t>
          </a:r>
        </a:p>
      </dgm:t>
    </dgm:pt>
    <dgm:pt modelId="{040AA653-CD4C-4008-8883-08E43001C7E6}" type="parTrans" cxnId="{06C976DD-B25A-44FA-B86D-D74A8112FE7D}">
      <dgm:prSet/>
      <dgm:spPr/>
      <dgm:t>
        <a:bodyPr/>
        <a:lstStyle/>
        <a:p>
          <a:endParaRPr lang="en-GB"/>
        </a:p>
      </dgm:t>
    </dgm:pt>
    <dgm:pt modelId="{EEB23341-422C-4623-83E7-610B7A42AF00}" type="sibTrans" cxnId="{06C976DD-B25A-44FA-B86D-D74A8112FE7D}">
      <dgm:prSet/>
      <dgm:spPr/>
      <dgm:t>
        <a:bodyPr/>
        <a:lstStyle/>
        <a:p>
          <a:endParaRPr lang="en-GB"/>
        </a:p>
      </dgm:t>
    </dgm:pt>
    <dgm:pt modelId="{DEC10320-630E-419D-951F-8045193B1251}" type="pres">
      <dgm:prSet presAssocID="{1B9DE07C-44C9-450C-A580-DBAE065F5668}" presName="Name0" presStyleCnt="0">
        <dgm:presLayoutVars>
          <dgm:chPref val="1"/>
          <dgm:dir/>
          <dgm:animOne val="branch"/>
          <dgm:animLvl val="lvl"/>
          <dgm:resizeHandles/>
        </dgm:presLayoutVars>
      </dgm:prSet>
      <dgm:spPr/>
    </dgm:pt>
    <dgm:pt modelId="{41A808F0-4FE0-4DE2-9C07-8E0FB7CD5B9E}" type="pres">
      <dgm:prSet presAssocID="{F2A40B2A-8352-4237-A646-F2B5BCF1CD5F}" presName="vertOne" presStyleCnt="0"/>
      <dgm:spPr/>
    </dgm:pt>
    <dgm:pt modelId="{ACE461F3-75DA-45C9-90DA-34F3378EF2DB}" type="pres">
      <dgm:prSet presAssocID="{F2A40B2A-8352-4237-A646-F2B5BCF1CD5F}" presName="txOne" presStyleLbl="node0" presStyleIdx="0" presStyleCnt="2" custScaleX="28593" custLinFactNeighborX="-33407" custLinFactNeighborY="84087">
        <dgm:presLayoutVars>
          <dgm:chPref val="3"/>
        </dgm:presLayoutVars>
      </dgm:prSet>
      <dgm:spPr/>
    </dgm:pt>
    <dgm:pt modelId="{DCDD1888-7321-406F-99F6-0D6E480B47D6}" type="pres">
      <dgm:prSet presAssocID="{F2A40B2A-8352-4237-A646-F2B5BCF1CD5F}" presName="parTransOne" presStyleCnt="0"/>
      <dgm:spPr/>
    </dgm:pt>
    <dgm:pt modelId="{B10D2420-A627-4E6F-B1F8-DC8596A6CA09}" type="pres">
      <dgm:prSet presAssocID="{F2A40B2A-8352-4237-A646-F2B5BCF1CD5F}" presName="horzOne" presStyleCnt="0"/>
      <dgm:spPr/>
    </dgm:pt>
    <dgm:pt modelId="{E48C5B71-B84E-4B4B-A860-CD49A59A09F7}" type="pres">
      <dgm:prSet presAssocID="{87DAA80D-6980-48AA-95A5-BF3F4CD8C76D}" presName="vertTwo" presStyleCnt="0"/>
      <dgm:spPr/>
    </dgm:pt>
    <dgm:pt modelId="{354B4932-1165-4A3E-8531-FB36D298C68C}" type="pres">
      <dgm:prSet presAssocID="{87DAA80D-6980-48AA-95A5-BF3F4CD8C76D}" presName="txTwo" presStyleLbl="node2" presStyleIdx="0" presStyleCnt="2" custScaleX="152307" custScaleY="65389" custLinFactX="8959" custLinFactY="-84433" custLinFactNeighborX="100000" custLinFactNeighborY="-100000">
        <dgm:presLayoutVars>
          <dgm:chPref val="3"/>
        </dgm:presLayoutVars>
      </dgm:prSet>
      <dgm:spPr/>
    </dgm:pt>
    <dgm:pt modelId="{C5E17FAE-76D9-4625-8F54-4950AE27E239}" type="pres">
      <dgm:prSet presAssocID="{87DAA80D-6980-48AA-95A5-BF3F4CD8C76D}" presName="parTransTwo" presStyleCnt="0"/>
      <dgm:spPr/>
    </dgm:pt>
    <dgm:pt modelId="{DE306B82-7A8F-4589-B812-E171EB8D94BD}" type="pres">
      <dgm:prSet presAssocID="{87DAA80D-6980-48AA-95A5-BF3F4CD8C76D}" presName="horzTwo" presStyleCnt="0"/>
      <dgm:spPr/>
    </dgm:pt>
    <dgm:pt modelId="{56604377-951E-4284-8D28-93772C53D069}" type="pres">
      <dgm:prSet presAssocID="{FE0A44CC-37F3-456B-98EA-FADB9FE07488}" presName="vertThree" presStyleCnt="0"/>
      <dgm:spPr/>
    </dgm:pt>
    <dgm:pt modelId="{368E0825-A37E-4386-9832-21EA23A4E8E1}" type="pres">
      <dgm:prSet presAssocID="{FE0A44CC-37F3-456B-98EA-FADB9FE07488}" presName="txThree" presStyleLbl="node3" presStyleIdx="0" presStyleCnt="2" custScaleX="173979" custLinFactNeighborX="16505" custLinFactNeighborY="-23374">
        <dgm:presLayoutVars>
          <dgm:chPref val="3"/>
        </dgm:presLayoutVars>
      </dgm:prSet>
      <dgm:spPr/>
    </dgm:pt>
    <dgm:pt modelId="{A7493C77-03BF-4C47-9B22-64C2BD953964}" type="pres">
      <dgm:prSet presAssocID="{FE0A44CC-37F3-456B-98EA-FADB9FE07488}" presName="horzThree" presStyleCnt="0"/>
      <dgm:spPr/>
    </dgm:pt>
    <dgm:pt modelId="{1AC86A57-B889-4944-B467-0C864651E176}" type="pres">
      <dgm:prSet presAssocID="{BA9045B6-901D-4953-BCCB-3433FEFC77BF}" presName="sibSpaceTwo" presStyleCnt="0"/>
      <dgm:spPr/>
    </dgm:pt>
    <dgm:pt modelId="{C44A3553-170F-47A6-B150-24345FFFAF20}" type="pres">
      <dgm:prSet presAssocID="{D512AF9F-CF87-46DF-869A-2179ECC24771}" presName="vertTwo" presStyleCnt="0"/>
      <dgm:spPr/>
    </dgm:pt>
    <dgm:pt modelId="{C05C1966-73E2-4948-9BF3-60327BC8FA4B}" type="pres">
      <dgm:prSet presAssocID="{D512AF9F-CF87-46DF-869A-2179ECC24771}" presName="txTwo" presStyleLbl="node2" presStyleIdx="1" presStyleCnt="2" custScaleY="49993" custLinFactX="1022" custLinFactNeighborX="100000" custLinFactNeighborY="-6426">
        <dgm:presLayoutVars>
          <dgm:chPref val="3"/>
        </dgm:presLayoutVars>
      </dgm:prSet>
      <dgm:spPr/>
    </dgm:pt>
    <dgm:pt modelId="{098290C4-B7D9-49BB-A50E-017445DAFA20}" type="pres">
      <dgm:prSet presAssocID="{D512AF9F-CF87-46DF-869A-2179ECC24771}" presName="parTransTwo" presStyleCnt="0"/>
      <dgm:spPr/>
    </dgm:pt>
    <dgm:pt modelId="{16A83A27-0862-4007-8350-1F20A99970C8}" type="pres">
      <dgm:prSet presAssocID="{D512AF9F-CF87-46DF-869A-2179ECC24771}" presName="horzTwo" presStyleCnt="0"/>
      <dgm:spPr/>
    </dgm:pt>
    <dgm:pt modelId="{FF063BD7-CC9C-46AB-9B52-D1F97774A666}" type="pres">
      <dgm:prSet presAssocID="{59F67421-96AE-4790-877C-A3992A01AF6D}" presName="vertThree" presStyleCnt="0"/>
      <dgm:spPr/>
    </dgm:pt>
    <dgm:pt modelId="{4A33F0EE-8462-499E-AB81-AD0764293511}" type="pres">
      <dgm:prSet presAssocID="{59F67421-96AE-4790-877C-A3992A01AF6D}" presName="txThree" presStyleLbl="node3" presStyleIdx="1" presStyleCnt="2" custScaleX="197863" custScaleY="59652" custLinFactX="37132" custLinFactNeighborX="100000" custLinFactNeighborY="29141">
        <dgm:presLayoutVars>
          <dgm:chPref val="3"/>
        </dgm:presLayoutVars>
      </dgm:prSet>
      <dgm:spPr/>
    </dgm:pt>
    <dgm:pt modelId="{D116A02F-65E5-4E0A-BFCB-D5C4F80FEAA4}" type="pres">
      <dgm:prSet presAssocID="{59F67421-96AE-4790-877C-A3992A01AF6D}" presName="horzThree" presStyleCnt="0"/>
      <dgm:spPr/>
    </dgm:pt>
    <dgm:pt modelId="{C27FF8B8-A399-44FC-B8A6-F3F03C57109E}" type="pres">
      <dgm:prSet presAssocID="{9B93DD61-47BE-4935-B191-C2AA3043F6DB}" presName="sibSpaceOne" presStyleCnt="0"/>
      <dgm:spPr/>
    </dgm:pt>
    <dgm:pt modelId="{7C8588E2-857D-43EC-9403-309E45188228}" type="pres">
      <dgm:prSet presAssocID="{D751B4A8-EC4A-49DB-8339-3BED0BBEB6A2}" presName="vertOne" presStyleCnt="0"/>
      <dgm:spPr/>
    </dgm:pt>
    <dgm:pt modelId="{62229518-0F30-4FE2-BBAA-663B1DF24241}" type="pres">
      <dgm:prSet presAssocID="{D751B4A8-EC4A-49DB-8339-3BED0BBEB6A2}" presName="txOne" presStyleLbl="node0" presStyleIdx="1" presStyleCnt="2" custScaleX="197863" custScaleY="59652" custLinFactX="-100000" custLinFactY="15588" custLinFactNeighborX="-136695" custLinFactNeighborY="100000">
        <dgm:presLayoutVars>
          <dgm:chPref val="3"/>
        </dgm:presLayoutVars>
      </dgm:prSet>
      <dgm:spPr/>
    </dgm:pt>
    <dgm:pt modelId="{E96FC499-5B6E-4807-A0EA-D2CECE47E3AB}" type="pres">
      <dgm:prSet presAssocID="{D751B4A8-EC4A-49DB-8339-3BED0BBEB6A2}" presName="horzOne" presStyleCnt="0"/>
      <dgm:spPr/>
    </dgm:pt>
  </dgm:ptLst>
  <dgm:cxnLst>
    <dgm:cxn modelId="{EAE4AA1E-6334-42F4-BBB9-F677BDD2B8CB}" type="presOf" srcId="{1B9DE07C-44C9-450C-A580-DBAE065F5668}" destId="{DEC10320-630E-419D-951F-8045193B1251}" srcOrd="0" destOrd="0" presId="urn:microsoft.com/office/officeart/2005/8/layout/hierarchy4"/>
    <dgm:cxn modelId="{94E6F666-110B-4D11-AB34-A1F051CD0BBA}" type="presOf" srcId="{FE0A44CC-37F3-456B-98EA-FADB9FE07488}" destId="{368E0825-A37E-4386-9832-21EA23A4E8E1}" srcOrd="0" destOrd="0" presId="urn:microsoft.com/office/officeart/2005/8/layout/hierarchy4"/>
    <dgm:cxn modelId="{93CA884B-504F-4671-ABC2-ABE3192E7811}" type="presOf" srcId="{F2A40B2A-8352-4237-A646-F2B5BCF1CD5F}" destId="{ACE461F3-75DA-45C9-90DA-34F3378EF2DB}" srcOrd="0" destOrd="0" presId="urn:microsoft.com/office/officeart/2005/8/layout/hierarchy4"/>
    <dgm:cxn modelId="{31739577-CC8F-49FD-8B37-4642EA341B5F}" type="presOf" srcId="{87DAA80D-6980-48AA-95A5-BF3F4CD8C76D}" destId="{354B4932-1165-4A3E-8531-FB36D298C68C}" srcOrd="0" destOrd="0" presId="urn:microsoft.com/office/officeart/2005/8/layout/hierarchy4"/>
    <dgm:cxn modelId="{3560C191-D721-48F3-94BB-E368C8154A8C}" srcId="{F2A40B2A-8352-4237-A646-F2B5BCF1CD5F}" destId="{87DAA80D-6980-48AA-95A5-BF3F4CD8C76D}" srcOrd="0" destOrd="0" parTransId="{5B8E921A-CCFC-4F42-BAC9-E61C3C983B13}" sibTransId="{BA9045B6-901D-4953-BCCB-3433FEFC77BF}"/>
    <dgm:cxn modelId="{59B9DA95-65ED-40B2-9030-29E9E37ED94A}" type="presOf" srcId="{D751B4A8-EC4A-49DB-8339-3BED0BBEB6A2}" destId="{62229518-0F30-4FE2-BBAA-663B1DF24241}" srcOrd="0" destOrd="0" presId="urn:microsoft.com/office/officeart/2005/8/layout/hierarchy4"/>
    <dgm:cxn modelId="{B3C00B96-49B3-4E2D-AF29-224BCACC55B4}" srcId="{F2A40B2A-8352-4237-A646-F2B5BCF1CD5F}" destId="{D512AF9F-CF87-46DF-869A-2179ECC24771}" srcOrd="1" destOrd="0" parTransId="{E6C8EC7C-FCD2-46E0-817C-767ACD495E03}" sibTransId="{8C45ED4B-E2B2-4A77-A71C-80021CE8323A}"/>
    <dgm:cxn modelId="{E8074EB3-AEDB-4EAB-B0A2-98DEDC7ED860}" type="presOf" srcId="{59F67421-96AE-4790-877C-A3992A01AF6D}" destId="{4A33F0EE-8462-499E-AB81-AD0764293511}" srcOrd="0" destOrd="0" presId="urn:microsoft.com/office/officeart/2005/8/layout/hierarchy4"/>
    <dgm:cxn modelId="{E95783B8-7CE0-40AF-A955-CCB656605E04}" type="presOf" srcId="{D512AF9F-CF87-46DF-869A-2179ECC24771}" destId="{C05C1966-73E2-4948-9BF3-60327BC8FA4B}" srcOrd="0" destOrd="0" presId="urn:microsoft.com/office/officeart/2005/8/layout/hierarchy4"/>
    <dgm:cxn modelId="{CA1FE3C7-F8AF-4181-A1E6-AA9BEC6EB7F6}" srcId="{87DAA80D-6980-48AA-95A5-BF3F4CD8C76D}" destId="{FE0A44CC-37F3-456B-98EA-FADB9FE07488}" srcOrd="0" destOrd="0" parTransId="{FF3540CB-F20D-4CD6-A6E7-296411A7D4A5}" sibTransId="{12B5F855-0A6D-4AFF-A03B-FA00E6A46161}"/>
    <dgm:cxn modelId="{06C976DD-B25A-44FA-B86D-D74A8112FE7D}" srcId="{1B9DE07C-44C9-450C-A580-DBAE065F5668}" destId="{D751B4A8-EC4A-49DB-8339-3BED0BBEB6A2}" srcOrd="1" destOrd="0" parTransId="{040AA653-CD4C-4008-8883-08E43001C7E6}" sibTransId="{EEB23341-422C-4623-83E7-610B7A42AF00}"/>
    <dgm:cxn modelId="{213C15E4-CEFB-4AC7-AB6F-9366C9EE8975}" srcId="{1B9DE07C-44C9-450C-A580-DBAE065F5668}" destId="{F2A40B2A-8352-4237-A646-F2B5BCF1CD5F}" srcOrd="0" destOrd="0" parTransId="{731BCB3B-AB82-4830-AF80-446C22B534F5}" sibTransId="{9B93DD61-47BE-4935-B191-C2AA3043F6DB}"/>
    <dgm:cxn modelId="{1892F1FC-B2D4-4668-B1F8-94F5C1426CAE}" srcId="{D512AF9F-CF87-46DF-869A-2179ECC24771}" destId="{59F67421-96AE-4790-877C-A3992A01AF6D}" srcOrd="0" destOrd="0" parTransId="{CDA8D26E-6319-4A5E-98BD-52A4B2442E1D}" sibTransId="{A696E3DD-4E36-40A7-8878-8B0E02E88FEB}"/>
    <dgm:cxn modelId="{21F32852-5452-4526-9732-B908D619412F}" type="presParOf" srcId="{DEC10320-630E-419D-951F-8045193B1251}" destId="{41A808F0-4FE0-4DE2-9C07-8E0FB7CD5B9E}" srcOrd="0" destOrd="0" presId="urn:microsoft.com/office/officeart/2005/8/layout/hierarchy4"/>
    <dgm:cxn modelId="{FFA44C42-67BC-45D1-B055-F8ED2C764257}" type="presParOf" srcId="{41A808F0-4FE0-4DE2-9C07-8E0FB7CD5B9E}" destId="{ACE461F3-75DA-45C9-90DA-34F3378EF2DB}" srcOrd="0" destOrd="0" presId="urn:microsoft.com/office/officeart/2005/8/layout/hierarchy4"/>
    <dgm:cxn modelId="{CD20292D-1031-477B-83C2-38EB45558B3C}" type="presParOf" srcId="{41A808F0-4FE0-4DE2-9C07-8E0FB7CD5B9E}" destId="{DCDD1888-7321-406F-99F6-0D6E480B47D6}" srcOrd="1" destOrd="0" presId="urn:microsoft.com/office/officeart/2005/8/layout/hierarchy4"/>
    <dgm:cxn modelId="{A6C30148-5AE0-4F05-8645-50A3FEC0F8F9}" type="presParOf" srcId="{41A808F0-4FE0-4DE2-9C07-8E0FB7CD5B9E}" destId="{B10D2420-A627-4E6F-B1F8-DC8596A6CA09}" srcOrd="2" destOrd="0" presId="urn:microsoft.com/office/officeart/2005/8/layout/hierarchy4"/>
    <dgm:cxn modelId="{1F769385-D297-443F-8FE4-377DC378EDCD}" type="presParOf" srcId="{B10D2420-A627-4E6F-B1F8-DC8596A6CA09}" destId="{E48C5B71-B84E-4B4B-A860-CD49A59A09F7}" srcOrd="0" destOrd="0" presId="urn:microsoft.com/office/officeart/2005/8/layout/hierarchy4"/>
    <dgm:cxn modelId="{A6ABBC8A-3605-496E-A2C0-287E6FAC4688}" type="presParOf" srcId="{E48C5B71-B84E-4B4B-A860-CD49A59A09F7}" destId="{354B4932-1165-4A3E-8531-FB36D298C68C}" srcOrd="0" destOrd="0" presId="urn:microsoft.com/office/officeart/2005/8/layout/hierarchy4"/>
    <dgm:cxn modelId="{36F65588-E1D0-4F68-A229-1EF004C750A2}" type="presParOf" srcId="{E48C5B71-B84E-4B4B-A860-CD49A59A09F7}" destId="{C5E17FAE-76D9-4625-8F54-4950AE27E239}" srcOrd="1" destOrd="0" presId="urn:microsoft.com/office/officeart/2005/8/layout/hierarchy4"/>
    <dgm:cxn modelId="{1E41F059-1CE8-4036-A8FD-E81538473340}" type="presParOf" srcId="{E48C5B71-B84E-4B4B-A860-CD49A59A09F7}" destId="{DE306B82-7A8F-4589-B812-E171EB8D94BD}" srcOrd="2" destOrd="0" presId="urn:microsoft.com/office/officeart/2005/8/layout/hierarchy4"/>
    <dgm:cxn modelId="{5053C1AA-0B24-4713-8587-3BDBA11838F0}" type="presParOf" srcId="{DE306B82-7A8F-4589-B812-E171EB8D94BD}" destId="{56604377-951E-4284-8D28-93772C53D069}" srcOrd="0" destOrd="0" presId="urn:microsoft.com/office/officeart/2005/8/layout/hierarchy4"/>
    <dgm:cxn modelId="{F8EE4C0C-DDC9-48D5-84E3-A3BC62B08982}" type="presParOf" srcId="{56604377-951E-4284-8D28-93772C53D069}" destId="{368E0825-A37E-4386-9832-21EA23A4E8E1}" srcOrd="0" destOrd="0" presId="urn:microsoft.com/office/officeart/2005/8/layout/hierarchy4"/>
    <dgm:cxn modelId="{6738E21F-60FF-429E-8EC4-A89079493D4D}" type="presParOf" srcId="{56604377-951E-4284-8D28-93772C53D069}" destId="{A7493C77-03BF-4C47-9B22-64C2BD953964}" srcOrd="1" destOrd="0" presId="urn:microsoft.com/office/officeart/2005/8/layout/hierarchy4"/>
    <dgm:cxn modelId="{0F86B68F-C5B2-4577-AC8D-343F3FFF226C}" type="presParOf" srcId="{B10D2420-A627-4E6F-B1F8-DC8596A6CA09}" destId="{1AC86A57-B889-4944-B467-0C864651E176}" srcOrd="1" destOrd="0" presId="urn:microsoft.com/office/officeart/2005/8/layout/hierarchy4"/>
    <dgm:cxn modelId="{31D623C4-F8DB-47C6-AD96-2401DA49D7C1}" type="presParOf" srcId="{B10D2420-A627-4E6F-B1F8-DC8596A6CA09}" destId="{C44A3553-170F-47A6-B150-24345FFFAF20}" srcOrd="2" destOrd="0" presId="urn:microsoft.com/office/officeart/2005/8/layout/hierarchy4"/>
    <dgm:cxn modelId="{C10CE63F-A530-4359-9640-380C1077C147}" type="presParOf" srcId="{C44A3553-170F-47A6-B150-24345FFFAF20}" destId="{C05C1966-73E2-4948-9BF3-60327BC8FA4B}" srcOrd="0" destOrd="0" presId="urn:microsoft.com/office/officeart/2005/8/layout/hierarchy4"/>
    <dgm:cxn modelId="{A5245582-A349-4DCC-BA01-082452808C03}" type="presParOf" srcId="{C44A3553-170F-47A6-B150-24345FFFAF20}" destId="{098290C4-B7D9-49BB-A50E-017445DAFA20}" srcOrd="1" destOrd="0" presId="urn:microsoft.com/office/officeart/2005/8/layout/hierarchy4"/>
    <dgm:cxn modelId="{6749F5C7-B261-4908-B1CA-8755AA005CF3}" type="presParOf" srcId="{C44A3553-170F-47A6-B150-24345FFFAF20}" destId="{16A83A27-0862-4007-8350-1F20A99970C8}" srcOrd="2" destOrd="0" presId="urn:microsoft.com/office/officeart/2005/8/layout/hierarchy4"/>
    <dgm:cxn modelId="{6CBC3BA5-FC45-4529-8040-89440D068F40}" type="presParOf" srcId="{16A83A27-0862-4007-8350-1F20A99970C8}" destId="{FF063BD7-CC9C-46AB-9B52-D1F97774A666}" srcOrd="0" destOrd="0" presId="urn:microsoft.com/office/officeart/2005/8/layout/hierarchy4"/>
    <dgm:cxn modelId="{EB73F1AE-1BE1-426B-A3DB-76822F9B7397}" type="presParOf" srcId="{FF063BD7-CC9C-46AB-9B52-D1F97774A666}" destId="{4A33F0EE-8462-499E-AB81-AD0764293511}" srcOrd="0" destOrd="0" presId="urn:microsoft.com/office/officeart/2005/8/layout/hierarchy4"/>
    <dgm:cxn modelId="{72D43A56-6F33-48BD-A5D8-85B1CC750A42}" type="presParOf" srcId="{FF063BD7-CC9C-46AB-9B52-D1F97774A666}" destId="{D116A02F-65E5-4E0A-BFCB-D5C4F80FEAA4}" srcOrd="1" destOrd="0" presId="urn:microsoft.com/office/officeart/2005/8/layout/hierarchy4"/>
    <dgm:cxn modelId="{3EBF8796-01EB-44F5-A98F-76E0C243E491}" type="presParOf" srcId="{DEC10320-630E-419D-951F-8045193B1251}" destId="{C27FF8B8-A399-44FC-B8A6-F3F03C57109E}" srcOrd="1" destOrd="0" presId="urn:microsoft.com/office/officeart/2005/8/layout/hierarchy4"/>
    <dgm:cxn modelId="{9425F4E5-6041-40B5-87BC-740AA8D593C0}" type="presParOf" srcId="{DEC10320-630E-419D-951F-8045193B1251}" destId="{7C8588E2-857D-43EC-9403-309E45188228}" srcOrd="2" destOrd="0" presId="urn:microsoft.com/office/officeart/2005/8/layout/hierarchy4"/>
    <dgm:cxn modelId="{2C2096A8-39A7-4963-840B-D379E791ECB4}" type="presParOf" srcId="{7C8588E2-857D-43EC-9403-309E45188228}" destId="{62229518-0F30-4FE2-BBAA-663B1DF24241}" srcOrd="0" destOrd="0" presId="urn:microsoft.com/office/officeart/2005/8/layout/hierarchy4"/>
    <dgm:cxn modelId="{65E7B560-7227-44F7-AE8D-0B19B99B861D}" type="presParOf" srcId="{7C8588E2-857D-43EC-9403-309E45188228}" destId="{E96FC499-5B6E-4807-A0EA-D2CECE47E3AB}" srcOrd="1" destOrd="0" presId="urn:microsoft.com/office/officeart/2005/8/layout/hierarchy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461F3-75DA-45C9-90DA-34F3378EF2DB}">
      <dsp:nvSpPr>
        <dsp:cNvPr id="0" name=""/>
        <dsp:cNvSpPr/>
      </dsp:nvSpPr>
      <dsp:spPr>
        <a:xfrm>
          <a:off x="104044" y="107629"/>
          <a:ext cx="1283246" cy="1070167"/>
        </a:xfrm>
        <a:prstGeom prst="roundRect">
          <a:avLst>
            <a:gd name="adj" fmla="val 10000"/>
          </a:avLst>
        </a:prstGeom>
        <a:solidFill>
          <a:srgbClr val="005B8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Legal Sector AML Guidance</a:t>
          </a:r>
        </a:p>
      </dsp:txBody>
      <dsp:txXfrm>
        <a:off x="135388" y="138973"/>
        <a:ext cx="1220558" cy="1007479"/>
      </dsp:txXfrm>
    </dsp:sp>
    <dsp:sp modelId="{354B4932-1165-4A3E-8531-FB36D298C68C}">
      <dsp:nvSpPr>
        <dsp:cNvPr id="0" name=""/>
        <dsp:cNvSpPr/>
      </dsp:nvSpPr>
      <dsp:spPr>
        <a:xfrm>
          <a:off x="1807192" y="167855"/>
          <a:ext cx="2518671" cy="699771"/>
        </a:xfrm>
        <a:prstGeom prst="roundRect">
          <a:avLst>
            <a:gd name="adj" fmla="val 10000"/>
          </a:avLst>
        </a:prstGeom>
        <a:solidFill>
          <a:srgbClr val="6E2C6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SARs webinar partnership with NCA</a:t>
          </a:r>
        </a:p>
        <a:p>
          <a:pPr marL="0" lvl="0" indent="0" algn="ctr" defTabSz="533400">
            <a:lnSpc>
              <a:spcPct val="90000"/>
            </a:lnSpc>
            <a:spcBef>
              <a:spcPct val="0"/>
            </a:spcBef>
            <a:spcAft>
              <a:spcPct val="35000"/>
            </a:spcAft>
            <a:buNone/>
          </a:pPr>
          <a:r>
            <a:rPr lang="en-GB" sz="1200" i="1" kern="1200"/>
            <a:t>now in use across sectors</a:t>
          </a:r>
        </a:p>
      </dsp:txBody>
      <dsp:txXfrm>
        <a:off x="1827688" y="188351"/>
        <a:ext cx="2477679" cy="658779"/>
      </dsp:txXfrm>
    </dsp:sp>
    <dsp:sp modelId="{368E0825-A37E-4386-9832-21EA23A4E8E1}">
      <dsp:nvSpPr>
        <dsp:cNvPr id="0" name=""/>
        <dsp:cNvSpPr/>
      </dsp:nvSpPr>
      <dsp:spPr>
        <a:xfrm>
          <a:off x="594734" y="1774054"/>
          <a:ext cx="1653680" cy="1070167"/>
        </a:xfrm>
        <a:prstGeom prst="roundRect">
          <a:avLst>
            <a:gd name="adj" fmla="val 10000"/>
          </a:avLst>
        </a:prstGeom>
        <a:solidFill>
          <a:srgbClr val="5B8F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The 'AML Roundup'</a:t>
          </a:r>
        </a:p>
        <a:p>
          <a:pPr marL="0" lvl="0" indent="0" algn="ctr" defTabSz="533400">
            <a:lnSpc>
              <a:spcPct val="90000"/>
            </a:lnSpc>
            <a:spcBef>
              <a:spcPct val="0"/>
            </a:spcBef>
            <a:spcAft>
              <a:spcPct val="35000"/>
            </a:spcAft>
            <a:buNone/>
          </a:pPr>
          <a:r>
            <a:rPr lang="en-GB" sz="1200" i="1" kern="1200"/>
            <a:t>a regular newsletter of updates and signposting</a:t>
          </a:r>
        </a:p>
      </dsp:txBody>
      <dsp:txXfrm>
        <a:off x="626078" y="1805398"/>
        <a:ext cx="1590992" cy="1007479"/>
      </dsp:txXfrm>
    </dsp:sp>
    <dsp:sp modelId="{C05C1966-73E2-4948-9BF3-60327BC8FA4B}">
      <dsp:nvSpPr>
        <dsp:cNvPr id="0" name=""/>
        <dsp:cNvSpPr/>
      </dsp:nvSpPr>
      <dsp:spPr>
        <a:xfrm>
          <a:off x="4503792" y="1189797"/>
          <a:ext cx="1880699" cy="535008"/>
        </a:xfrm>
        <a:prstGeom prst="roundRect">
          <a:avLst>
            <a:gd name="adj" fmla="val 10000"/>
          </a:avLst>
        </a:prstGeom>
        <a:solidFill>
          <a:srgbClr val="C54D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Website updates, blogs guidance, templates, resources</a:t>
          </a:r>
        </a:p>
      </dsp:txBody>
      <dsp:txXfrm>
        <a:off x="4519462" y="1205467"/>
        <a:ext cx="1849359" cy="503668"/>
      </dsp:txXfrm>
    </dsp:sp>
    <dsp:sp modelId="{4A33F0EE-8462-499E-AB81-AD0764293511}">
      <dsp:nvSpPr>
        <dsp:cNvPr id="0" name=""/>
        <dsp:cNvSpPr/>
      </dsp:nvSpPr>
      <dsp:spPr>
        <a:xfrm>
          <a:off x="3907320" y="2171289"/>
          <a:ext cx="1880699" cy="638376"/>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Printed, website, social media, news articles </a:t>
          </a:r>
        </a:p>
      </dsp:txBody>
      <dsp:txXfrm>
        <a:off x="3926017" y="2189986"/>
        <a:ext cx="1843305" cy="600982"/>
      </dsp:txXfrm>
    </dsp:sp>
    <dsp:sp modelId="{62229518-0F30-4FE2-BBAA-663B1DF24241}">
      <dsp:nvSpPr>
        <dsp:cNvPr id="0" name=""/>
        <dsp:cNvSpPr/>
      </dsp:nvSpPr>
      <dsp:spPr>
        <a:xfrm>
          <a:off x="2390212" y="1238247"/>
          <a:ext cx="1884378" cy="638376"/>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Direct emails to MLROs</a:t>
          </a:r>
        </a:p>
      </dsp:txBody>
      <dsp:txXfrm>
        <a:off x="2408909" y="1256944"/>
        <a:ext cx="1846984" cy="6009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73f487bf6df40bd884c3d6035f2f3bf xmlns="c580686b-3c78-40fc-8280-257271cf61a5">
      <Terms xmlns="http://schemas.microsoft.com/office/infopath/2007/PartnerControls">
        <TermInfo xmlns="http://schemas.microsoft.com/office/infopath/2007/PartnerControls">
          <TermName xmlns="http://schemas.microsoft.com/office/infopath/2007/PartnerControls">Financial Compliance</TermName>
          <TermId xmlns="http://schemas.microsoft.com/office/infopath/2007/PartnerControls">c69b4af8-4a9b-48da-8f3e-65ef90b81167</TermId>
        </TermInfo>
      </Terms>
    </m73f487bf6df40bd884c3d6035f2f3bf>
    <j51334b8464a403e8708c44b550590d2 xmlns="c580686b-3c78-40fc-8280-257271cf61a5">
      <Terms xmlns="http://schemas.microsoft.com/office/infopath/2007/PartnerControls"/>
    </j51334b8464a403e8708c44b550590d2>
    <TaxCatchAll xmlns="3595a3b4-95e1-40b3-9976-0da52ff3c1d6">
      <Value>136</Value>
    </TaxCatchAll>
    <_dlc_DocId xmlns="3595a3b4-95e1-40b3-9976-0da52ff3c1d6">73WM5REP3J34-1848047781-5901</_dlc_DocId>
    <_dlc_DocIdUrl xmlns="3595a3b4-95e1-40b3-9976-0da52ff3c1d6">
      <Url>http://thehub/teams/externalrelations/Communications/_layouts/15/DocIdRedir.aspx?ID=73WM5REP3J34-1848047781-5901</Url>
      <Description>73WM5REP3J34-1848047781-5901</Description>
    </_dlc_DocIdUrl>
    <DocumentType xmlns="3595a3b4-95e1-40b3-9976-0da52ff3c1d6">Inspection</DocumentType>
    <BWMembersRecord xmlns="3595a3b4-95e1-40b3-9976-0da52ff3c1d6">No</BWMembersRecord>
    <BWPersonalInfo xmlns="3595a3b4-95e1-40b3-9976-0da52ff3c1d6">No</BWPersonalInfo>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ormal Document" ma:contentTypeID="0x010100F6C9EF00BFCE744FB82DB39B849666BF0300EF65A3BAC8CB4441A5EFEAE1DE8B4C32" ma:contentTypeVersion="21" ma:contentTypeDescription="Create a new document." ma:contentTypeScope="" ma:versionID="782889bfc09ef5cbf5f0c3049e06a879">
  <xsd:schema xmlns:xsd="http://www.w3.org/2001/XMLSchema" xmlns:xs="http://www.w3.org/2001/XMLSchema" xmlns:p="http://schemas.microsoft.com/office/2006/metadata/properties" xmlns:ns2="c580686b-3c78-40fc-8280-257271cf61a5" xmlns:ns3="3595a3b4-95e1-40b3-9976-0da52ff3c1d6" targetNamespace="http://schemas.microsoft.com/office/2006/metadata/properties" ma:root="true" ma:fieldsID="3b980bd4231bf804a7e514fa3956f4a3" ns2:_="" ns3:_="">
    <xsd:import namespace="c580686b-3c78-40fc-8280-257271cf61a5"/>
    <xsd:import namespace="3595a3b4-95e1-40b3-9976-0da52ff3c1d6"/>
    <xsd:element name="properties">
      <xsd:complexType>
        <xsd:sequence>
          <xsd:element name="documentManagement">
            <xsd:complexType>
              <xsd:all>
                <xsd:element ref="ns2:m73f487bf6df40bd884c3d6035f2f3bf" minOccurs="0"/>
                <xsd:element ref="ns3:TaxCatchAll" minOccurs="0"/>
                <xsd:element ref="ns3:TaxCatchAllLabel" minOccurs="0"/>
                <xsd:element ref="ns2:j51334b8464a403e8708c44b550590d2" minOccurs="0"/>
                <xsd:element ref="ns3:_dlc_DocId" minOccurs="0"/>
                <xsd:element ref="ns3:_dlc_DocIdUrl" minOccurs="0"/>
                <xsd:element ref="ns3:_dlc_DocIdPersistId" minOccurs="0"/>
                <xsd:element ref="ns3:DocumentType"/>
                <xsd:element ref="ns3:BWPersonalInfo"/>
                <xsd:element ref="ns3:BWMembersRecor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0686b-3c78-40fc-8280-257271cf61a5"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default="" ma:fieldId="{673f487b-f6df-40bd-884c-3d6035f2f3bf}" ma:taxonomyMulti="true" ma:sspId="87924c18-ef0d-45fa-92dd-8778deef43bf" ma:termSetId="a601863f-1317-44d8-8661-4b0d80eb83ca" ma:anchorId="00000000-0000-0000-0000-000000000000" ma:open="false" ma:isKeyword="false">
      <xsd:complexType>
        <xsd:sequence>
          <xsd:element ref="pc:Terms" minOccurs="0" maxOccurs="1"/>
        </xsd:sequence>
      </xsd:complexType>
    </xsd:element>
    <xsd:element name="j51334b8464a403e8708c44b550590d2" ma:index="12" nillable="true" ma:taxonomy="true" ma:internalName="j51334b8464a403e8708c44b550590d2" ma:taxonomyFieldName="Committee" ma:displayName="Committee" ma:default="" ma:fieldId="{351334b8-464a-403e-8708-c44b550590d2}" ma:taxonomyMulti="true" ma:sspId="87924c18-ef0d-45fa-92dd-8778deef43bf" ma:termSetId="ade3e510-b0c6-4201-b84b-391c47e743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95a3b4-95e1-40b3-9976-0da52ff3c1d6"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4158ff0-55b0-4b44-b20b-4d4e03b46bf1}" ma:internalName="TaxCatchAll" ma:showField="CatchAllData" ma:web="3595a3b4-95e1-40b3-9976-0da52ff3c1d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4158ff0-55b0-4b44-b20b-4d4e03b46bf1}" ma:internalName="TaxCatchAllLabel" ma:readOnly="true" ma:showField="CatchAllDataLabel" ma:web="3595a3b4-95e1-40b3-9976-0da52ff3c1d6">
      <xsd:complexType>
        <xsd:complexContent>
          <xsd:extension base="dms:MultiChoiceLookup">
            <xsd:sequence>
              <xsd:element name="Value" type="dms:Lookup" maxOccurs="unbounded" minOccurs="0" nillable="true"/>
            </xsd:sequence>
          </xsd:extension>
        </xsd:complexContent>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ocumentType" ma:index="17"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8" ma:displayName="Personal Info" ma:format="Dropdown" ma:internalName="BWPersonalInfo">
      <xsd:simpleType>
        <xsd:restriction base="dms:Choice">
          <xsd:enumeration value="Yes"/>
          <xsd:enumeration value="No"/>
        </xsd:restriction>
      </xsd:simpleType>
    </xsd:element>
    <xsd:element name="BWMembersRecord" ma:index="19" ma:displayName="Relates to members record" ma:format="Dropdown" ma:internalName="BWMembersRecord" ma:readOnly="fals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51C28-AEFD-42AF-ABCD-3C10F4DB950B}">
  <ds:schemaRefs>
    <ds:schemaRef ds:uri="http://schemas.microsoft.com/office/2006/documentManagement/types"/>
    <ds:schemaRef ds:uri="http://schemas.microsoft.com/office/infopath/2007/PartnerControls"/>
    <ds:schemaRef ds:uri="3595a3b4-95e1-40b3-9976-0da52ff3c1d6"/>
    <ds:schemaRef ds:uri="c580686b-3c78-40fc-8280-257271cf61a5"/>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115D348-B49F-425F-BF00-B8D963CA3F36}">
  <ds:schemaRefs>
    <ds:schemaRef ds:uri="http://schemas.microsoft.com/sharepoint/events"/>
  </ds:schemaRefs>
</ds:datastoreItem>
</file>

<file path=customXml/itemProps3.xml><?xml version="1.0" encoding="utf-8"?>
<ds:datastoreItem xmlns:ds="http://schemas.openxmlformats.org/officeDocument/2006/customXml" ds:itemID="{A3DAB8D4-CF16-4574-AB18-1C075CF09085}">
  <ds:schemaRefs>
    <ds:schemaRef ds:uri="http://schemas.microsoft.com/sharepoint/v3/contenttype/forms"/>
  </ds:schemaRefs>
</ds:datastoreItem>
</file>

<file path=customXml/itemProps4.xml><?xml version="1.0" encoding="utf-8"?>
<ds:datastoreItem xmlns:ds="http://schemas.openxmlformats.org/officeDocument/2006/customXml" ds:itemID="{0088E722-EB57-43FA-8BBE-4C5ABB2F9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0686b-3c78-40fc-8280-257271cf61a5"/>
    <ds:schemaRef ds:uri="3595a3b4-95e1-40b3-9976-0da52ff3c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D461A2-AF2A-4D15-BF9B-92144A53E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3523</Words>
  <Characters>20083</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Butcher</dc:creator>
  <cp:lastModifiedBy>Cathy Uttley</cp:lastModifiedBy>
  <cp:revision>2</cp:revision>
  <cp:lastPrinted>2019-11-26T14:58:00Z</cp:lastPrinted>
  <dcterms:created xsi:type="dcterms:W3CDTF">2021-10-27T13:41:00Z</dcterms:created>
  <dcterms:modified xsi:type="dcterms:W3CDTF">2021-10-27T13:41:00Z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0x010100F6C9EF00BFCE744FB82DB39B849666BF0300EF65A3BAC8CB4441A5EFEAE1DE8B4C32</vt:lpwstr>
  </property>
  <property fmtid="{D5CDD505-2E9C-101B-9397-08002B2CF9AE}" pid="3" name="Committee">
    <vt:lpwstr/>
  </property>
  <property fmtid="{D5CDD505-2E9C-101B-9397-08002B2CF9AE}" pid="4" name="Directorate">
    <vt:lpwstr>136;#Financial Compliance|c69b4af8-4a9b-48da-8f3e-65ef90b81167</vt:lpwstr>
  </property>
  <property fmtid="{D5CDD505-2E9C-101B-9397-08002B2CF9AE}" pid="5" name="PersonalInfo">
    <vt:bool>false</vt:bool>
  </property>
  <property fmtid="{D5CDD505-2E9C-101B-9397-08002B2CF9AE}" pid="6" name="MembersRecord">
    <vt:bool>false</vt:bool>
  </property>
  <property fmtid="{D5CDD505-2E9C-101B-9397-08002B2CF9AE}" pid="7" name="_dlc_DocIdItemGuid">
    <vt:lpwstr>a5f2d2f7-ff6b-4345-86a9-329319e77241</vt:lpwstr>
  </property>
</Properties>
</file>