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6E0699" w14:textId="77777777" w:rsidR="00887B7F" w:rsidRPr="001B4A89" w:rsidRDefault="00887B7F" w:rsidP="00140B34">
      <w:pPr>
        <w:rPr>
          <w:sz w:val="2"/>
          <w:szCs w:val="2"/>
        </w:rPr>
      </w:pPr>
    </w:p>
    <w:p w14:paraId="79FFF318" w14:textId="77777777" w:rsidR="00B60E9A" w:rsidRDefault="00887B7F" w:rsidP="00140B34">
      <w:r>
        <w:rPr>
          <w:noProof/>
        </w:rPr>
        <w:drawing>
          <wp:inline distT="0" distB="0" distL="0" distR="0" wp14:anchorId="04FE73C5" wp14:editId="30AC1134">
            <wp:extent cx="1800000" cy="555973"/>
            <wp:effectExtent l="0" t="0" r="0" b="0"/>
            <wp:docPr id="2073751363"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3751363" name="Graphic 2073751363"/>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1800000" cy="555973"/>
                    </a:xfrm>
                    <a:prstGeom prst="rect">
                      <a:avLst/>
                    </a:prstGeom>
                  </pic:spPr>
                </pic:pic>
              </a:graphicData>
            </a:graphic>
          </wp:inline>
        </w:drawing>
      </w:r>
    </w:p>
    <w:p w14:paraId="6B1DE5EA" w14:textId="77777777" w:rsidR="00887B7F" w:rsidRDefault="00887B7F" w:rsidP="00140B34"/>
    <w:p w14:paraId="750A2822" w14:textId="77777777" w:rsidR="001B4A89" w:rsidRDefault="001B4A89" w:rsidP="00140B34"/>
    <w:p w14:paraId="21B2905F" w14:textId="77777777" w:rsidR="001B4A89" w:rsidRDefault="001B4A89" w:rsidP="00140B34"/>
    <w:p w14:paraId="5A595544" w14:textId="77777777" w:rsidR="001B4A89" w:rsidRDefault="001B4A89" w:rsidP="00140B34"/>
    <w:p w14:paraId="3028F9DB" w14:textId="77777777" w:rsidR="001547C3" w:rsidRDefault="001547C3" w:rsidP="00140B34"/>
    <w:p w14:paraId="2F060C78" w14:textId="77777777" w:rsidR="001547C3" w:rsidRDefault="001547C3" w:rsidP="00140B34"/>
    <w:p w14:paraId="16191D21" w14:textId="77777777" w:rsidR="001B4A89" w:rsidRDefault="001B4A89" w:rsidP="00332A07">
      <w:pPr>
        <w:pStyle w:val="TOC9"/>
      </w:pPr>
    </w:p>
    <w:sdt>
      <w:sdtPr>
        <w:alias w:val="Title"/>
        <w:tag w:val=""/>
        <w:id w:val="-1866748516"/>
        <w:placeholder>
          <w:docPart w:val="F2016075906D4533AB3599B0110ACCB1"/>
        </w:placeholder>
        <w:dataBinding w:prefixMappings="xmlns:ns0='http://purl.org/dc/elements/1.1/' xmlns:ns1='http://schemas.openxmlformats.org/package/2006/metadata/core-properties' " w:xpath="/ns1:coreProperties[1]/ns0:title[1]" w:storeItemID="{6C3C8BC8-F283-45AE-878A-BAB7291924A1}"/>
        <w:text/>
      </w:sdtPr>
      <w:sdtEndPr/>
      <w:sdtContent>
        <w:p w14:paraId="5C7F440B" w14:textId="10580D15" w:rsidR="001B4A89" w:rsidRPr="004D0132" w:rsidRDefault="00FE2734" w:rsidP="004D0132">
          <w:pPr>
            <w:pStyle w:val="Title"/>
          </w:pPr>
          <w:r>
            <w:t xml:space="preserve">Improving disability </w:t>
          </w:r>
          <w:r w:rsidR="00D061C5">
            <w:t>accessibi</w:t>
          </w:r>
          <w:r w:rsidR="008E3AFA">
            <w:t>lity</w:t>
          </w:r>
        </w:p>
      </w:sdtContent>
    </w:sdt>
    <w:p w14:paraId="196237A9" w14:textId="77777777" w:rsidR="00887B7F" w:rsidRDefault="00887B7F" w:rsidP="004D0132">
      <w:pPr>
        <w:pStyle w:val="Subtitle"/>
      </w:pPr>
    </w:p>
    <w:p w14:paraId="67FE03D1" w14:textId="2EE79ECA" w:rsidR="00F2402A" w:rsidRPr="004D0132" w:rsidRDefault="008E3AFA" w:rsidP="004D0132">
      <w:pPr>
        <w:pStyle w:val="Subtitle"/>
      </w:pPr>
      <w:r>
        <w:t xml:space="preserve">Advice and </w:t>
      </w:r>
      <w:r w:rsidR="0061685E">
        <w:t>information</w:t>
      </w:r>
      <w:r>
        <w:t xml:space="preserve"> for the legal profession</w:t>
      </w:r>
    </w:p>
    <w:p w14:paraId="16E55653" w14:textId="77777777" w:rsidR="00F2402A" w:rsidRDefault="00F2402A" w:rsidP="00F2402A"/>
    <w:p w14:paraId="772D691E" w14:textId="54264B01" w:rsidR="00F2402A" w:rsidRPr="00F2402A" w:rsidRDefault="00F66121" w:rsidP="00F2402A">
      <w:r>
        <w:t>July</w:t>
      </w:r>
      <w:r w:rsidR="008E3AFA">
        <w:t xml:space="preserve"> 2024</w:t>
      </w:r>
    </w:p>
    <w:p w14:paraId="2426A23B" w14:textId="77777777" w:rsidR="00A12496" w:rsidRDefault="00A12496" w:rsidP="00140B34"/>
    <w:p w14:paraId="792A6E7F" w14:textId="77777777" w:rsidR="00A12496" w:rsidRDefault="00A12496" w:rsidP="00140B34">
      <w:pPr>
        <w:sectPr w:rsidR="00A12496" w:rsidSect="00482E3D">
          <w:headerReference w:type="default" r:id="rId13"/>
          <w:footerReference w:type="default" r:id="rId14"/>
          <w:pgSz w:w="11906" w:h="16838"/>
          <w:pgMar w:top="1270" w:right="1270" w:bottom="1270" w:left="1270" w:header="709" w:footer="709" w:gutter="0"/>
          <w:cols w:space="708"/>
          <w:titlePg/>
          <w:docGrid w:linePitch="360"/>
        </w:sectPr>
      </w:pPr>
    </w:p>
    <w:p w14:paraId="6BDDFFC3" w14:textId="06C36502" w:rsidR="00332A07" w:rsidRDefault="00C5039B" w:rsidP="0BECEAC7">
      <w:pPr>
        <w:pStyle w:val="Heading1"/>
        <w:ind w:left="0"/>
      </w:pPr>
      <w:bookmarkStart w:id="0" w:name="_Toc160616494"/>
      <w:bookmarkStart w:id="1" w:name="_Toc171690797"/>
      <w:r>
        <w:lastRenderedPageBreak/>
        <w:t>Introduction</w:t>
      </w:r>
      <w:bookmarkEnd w:id="0"/>
      <w:bookmarkEnd w:id="1"/>
    </w:p>
    <w:p w14:paraId="1161A6DA" w14:textId="77777777" w:rsidR="006D13DE" w:rsidRDefault="006D13DE" w:rsidP="006D13DE">
      <w:r>
        <w:t xml:space="preserve">Businesses that make early intentional acts of inclusion will limit future acts of unintentional exclusion. They will limit the need for adjustments because they will have been built into inclusive processes and procedures from the start.  </w:t>
      </w:r>
    </w:p>
    <w:p w14:paraId="4CCC5FCC" w14:textId="70CED937" w:rsidR="006D13DE" w:rsidRDefault="32DE8360" w:rsidP="006D13DE">
      <w:r>
        <w:t xml:space="preserve">The advice and information for improving disability inclusion has been developed with a group of people currently working in the Scottish legal profession, including members who are disabled, and representatives from </w:t>
      </w:r>
      <w:r w:rsidR="54EA3FFD">
        <w:t xml:space="preserve">large and small </w:t>
      </w:r>
      <w:r>
        <w:t>firms who are invested in improving the experiences of disabled people working in their organisations.   We are enormously grateful to the many disabled members, and to employers across the sector, who have given their time generously to help create advice and information to improve disability inclusion in the legal profession.</w:t>
      </w:r>
    </w:p>
    <w:p w14:paraId="24D79CA8" w14:textId="5958BFE6" w:rsidR="00A97399" w:rsidRDefault="006D13DE" w:rsidP="006D13DE">
      <w:r>
        <w:t>Embedding disability inclusion at the heart of business brings benefits to everyone. As Phil Spencer, the Head of Xbox, puts it: ‘The results of inclusive design for accessibility always leads to a better product for everyone.’  </w:t>
      </w:r>
      <w:r w:rsidR="002D1D66">
        <w:t xml:space="preserve"> </w:t>
      </w:r>
      <w:r>
        <w:t xml:space="preserve"> </w:t>
      </w:r>
    </w:p>
    <w:p w14:paraId="31824C38" w14:textId="049F22B9" w:rsidR="007D4E3E" w:rsidRDefault="00A97399" w:rsidP="004D0132">
      <w:r>
        <w:t xml:space="preserve">The </w:t>
      </w:r>
      <w:r w:rsidR="007D4E3E">
        <w:t xml:space="preserve">advice and information </w:t>
      </w:r>
      <w:proofErr w:type="gramStart"/>
      <w:r w:rsidR="007D4E3E">
        <w:t>is</w:t>
      </w:r>
      <w:proofErr w:type="gramEnd"/>
      <w:r w:rsidR="007D4E3E">
        <w:t xml:space="preserve"> set out </w:t>
      </w:r>
      <w:r w:rsidR="00627CD6">
        <w:t>in sections as follows</w:t>
      </w:r>
      <w:r w:rsidR="007D4E3E">
        <w:t>:</w:t>
      </w:r>
    </w:p>
    <w:sdt>
      <w:sdtPr>
        <w:rPr>
          <w:rFonts w:asciiTheme="minorHAnsi" w:eastAsiaTheme="minorEastAsia" w:hAnsiTheme="minorHAnsi" w:cstheme="minorBidi"/>
          <w:color w:val="auto"/>
          <w:sz w:val="24"/>
          <w:szCs w:val="24"/>
        </w:rPr>
        <w:id w:val="-1356806351"/>
        <w:docPartObj>
          <w:docPartGallery w:val="Table of Contents"/>
          <w:docPartUnique/>
        </w:docPartObj>
      </w:sdtPr>
      <w:sdtEndPr>
        <w:rPr>
          <w:b/>
          <w:bCs/>
          <w:noProof/>
        </w:rPr>
      </w:sdtEndPr>
      <w:sdtContent>
        <w:p w14:paraId="587AE3D5" w14:textId="00F2FB4B" w:rsidR="003E7280" w:rsidRDefault="00463359" w:rsidP="0BECEAC7">
          <w:pPr>
            <w:pStyle w:val="TOCHeading"/>
            <w:ind w:left="0"/>
          </w:pPr>
          <w:r>
            <w:t>C</w:t>
          </w:r>
          <w:r w:rsidR="003E7280">
            <w:t>ontents</w:t>
          </w:r>
        </w:p>
        <w:p w14:paraId="35C93D33" w14:textId="77777777" w:rsidR="00541727" w:rsidRPr="00541727" w:rsidRDefault="00541727" w:rsidP="00117C8D"/>
        <w:p w14:paraId="3D3D8465" w14:textId="702AEF7A" w:rsidR="001D78EB" w:rsidRDefault="003E7280">
          <w:pPr>
            <w:pStyle w:val="TOC1"/>
            <w:tabs>
              <w:tab w:val="right" w:leader="dot" w:pos="9356"/>
            </w:tabs>
            <w:rPr>
              <w:rFonts w:eastAsiaTheme="minorEastAsia"/>
              <w:noProof/>
              <w:szCs w:val="24"/>
              <w:lang w:eastAsia="en-GB"/>
            </w:rPr>
          </w:pPr>
          <w:r>
            <w:fldChar w:fldCharType="begin"/>
          </w:r>
          <w:r>
            <w:instrText xml:space="preserve"> TOC \o "1-3" \h \z \u </w:instrText>
          </w:r>
          <w:r>
            <w:fldChar w:fldCharType="separate"/>
          </w:r>
          <w:hyperlink w:anchor="_Toc171690797" w:history="1">
            <w:r w:rsidR="001D78EB" w:rsidRPr="00994B1D">
              <w:rPr>
                <w:rStyle w:val="Hyperlink"/>
                <w:noProof/>
              </w:rPr>
              <w:t>Introduction</w:t>
            </w:r>
            <w:r w:rsidR="001D78EB">
              <w:rPr>
                <w:noProof/>
                <w:webHidden/>
              </w:rPr>
              <w:tab/>
            </w:r>
            <w:r w:rsidR="001D78EB">
              <w:rPr>
                <w:noProof/>
                <w:webHidden/>
              </w:rPr>
              <w:fldChar w:fldCharType="begin"/>
            </w:r>
            <w:r w:rsidR="001D78EB">
              <w:rPr>
                <w:noProof/>
                <w:webHidden/>
              </w:rPr>
              <w:instrText xml:space="preserve"> PAGEREF _Toc171690797 \h </w:instrText>
            </w:r>
            <w:r w:rsidR="001D78EB">
              <w:rPr>
                <w:noProof/>
                <w:webHidden/>
              </w:rPr>
            </w:r>
            <w:r w:rsidR="001D78EB">
              <w:rPr>
                <w:noProof/>
                <w:webHidden/>
              </w:rPr>
              <w:fldChar w:fldCharType="separate"/>
            </w:r>
            <w:r w:rsidR="001D78EB">
              <w:rPr>
                <w:noProof/>
                <w:webHidden/>
              </w:rPr>
              <w:t>2</w:t>
            </w:r>
            <w:r w:rsidR="001D78EB">
              <w:rPr>
                <w:noProof/>
                <w:webHidden/>
              </w:rPr>
              <w:fldChar w:fldCharType="end"/>
            </w:r>
          </w:hyperlink>
        </w:p>
        <w:p w14:paraId="7C0CDA93" w14:textId="10BF983B" w:rsidR="001D78EB" w:rsidRDefault="00BD61FC">
          <w:pPr>
            <w:pStyle w:val="TOC1"/>
            <w:tabs>
              <w:tab w:val="right" w:leader="dot" w:pos="9356"/>
            </w:tabs>
            <w:rPr>
              <w:rFonts w:eastAsiaTheme="minorEastAsia"/>
              <w:noProof/>
              <w:szCs w:val="24"/>
              <w:lang w:eastAsia="en-GB"/>
            </w:rPr>
          </w:pPr>
          <w:hyperlink w:anchor="_Toc171690798" w:history="1">
            <w:r w:rsidR="001D78EB" w:rsidRPr="00994B1D">
              <w:rPr>
                <w:rStyle w:val="Hyperlink"/>
                <w:noProof/>
              </w:rPr>
              <w:t>Section 1: The importance of developing a positive culture</w:t>
            </w:r>
            <w:r w:rsidR="001D78EB">
              <w:rPr>
                <w:noProof/>
                <w:webHidden/>
              </w:rPr>
              <w:tab/>
            </w:r>
            <w:r w:rsidR="001D78EB">
              <w:rPr>
                <w:noProof/>
                <w:webHidden/>
              </w:rPr>
              <w:fldChar w:fldCharType="begin"/>
            </w:r>
            <w:r w:rsidR="001D78EB">
              <w:rPr>
                <w:noProof/>
                <w:webHidden/>
              </w:rPr>
              <w:instrText xml:space="preserve"> PAGEREF _Toc171690798 \h </w:instrText>
            </w:r>
            <w:r w:rsidR="001D78EB">
              <w:rPr>
                <w:noProof/>
                <w:webHidden/>
              </w:rPr>
            </w:r>
            <w:r w:rsidR="001D78EB">
              <w:rPr>
                <w:noProof/>
                <w:webHidden/>
              </w:rPr>
              <w:fldChar w:fldCharType="separate"/>
            </w:r>
            <w:r w:rsidR="001D78EB">
              <w:rPr>
                <w:noProof/>
                <w:webHidden/>
              </w:rPr>
              <w:t>4</w:t>
            </w:r>
            <w:r w:rsidR="001D78EB">
              <w:rPr>
                <w:noProof/>
                <w:webHidden/>
              </w:rPr>
              <w:fldChar w:fldCharType="end"/>
            </w:r>
          </w:hyperlink>
        </w:p>
        <w:p w14:paraId="142A28F9" w14:textId="2D65037C" w:rsidR="001D78EB" w:rsidRDefault="00BD61FC">
          <w:pPr>
            <w:pStyle w:val="TOC3"/>
            <w:tabs>
              <w:tab w:val="right" w:leader="dot" w:pos="9356"/>
            </w:tabs>
            <w:rPr>
              <w:rFonts w:eastAsiaTheme="minorEastAsia"/>
              <w:noProof/>
              <w:szCs w:val="24"/>
              <w:lang w:eastAsia="en-GB"/>
            </w:rPr>
          </w:pPr>
          <w:hyperlink w:anchor="_Toc171690799" w:history="1">
            <w:r w:rsidR="001D78EB" w:rsidRPr="00994B1D">
              <w:rPr>
                <w:rStyle w:val="Hyperlink"/>
                <w:noProof/>
              </w:rPr>
              <w:t>Examples of inclusion that benefit everyone</w:t>
            </w:r>
            <w:r w:rsidR="001D78EB">
              <w:rPr>
                <w:noProof/>
                <w:webHidden/>
              </w:rPr>
              <w:tab/>
            </w:r>
            <w:r w:rsidR="001D78EB">
              <w:rPr>
                <w:noProof/>
                <w:webHidden/>
              </w:rPr>
              <w:fldChar w:fldCharType="begin"/>
            </w:r>
            <w:r w:rsidR="001D78EB">
              <w:rPr>
                <w:noProof/>
                <w:webHidden/>
              </w:rPr>
              <w:instrText xml:space="preserve"> PAGEREF _Toc171690799 \h </w:instrText>
            </w:r>
            <w:r w:rsidR="001D78EB">
              <w:rPr>
                <w:noProof/>
                <w:webHidden/>
              </w:rPr>
            </w:r>
            <w:r w:rsidR="001D78EB">
              <w:rPr>
                <w:noProof/>
                <w:webHidden/>
              </w:rPr>
              <w:fldChar w:fldCharType="separate"/>
            </w:r>
            <w:r w:rsidR="001D78EB">
              <w:rPr>
                <w:noProof/>
                <w:webHidden/>
              </w:rPr>
              <w:t>4</w:t>
            </w:r>
            <w:r w:rsidR="001D78EB">
              <w:rPr>
                <w:noProof/>
                <w:webHidden/>
              </w:rPr>
              <w:fldChar w:fldCharType="end"/>
            </w:r>
          </w:hyperlink>
        </w:p>
        <w:p w14:paraId="30729DC4" w14:textId="4FC1D952" w:rsidR="001D78EB" w:rsidRDefault="00BD61FC">
          <w:pPr>
            <w:pStyle w:val="TOC2"/>
            <w:tabs>
              <w:tab w:val="right" w:leader="dot" w:pos="9356"/>
            </w:tabs>
            <w:rPr>
              <w:rFonts w:eastAsiaTheme="minorEastAsia"/>
              <w:noProof/>
              <w:szCs w:val="24"/>
              <w:lang w:eastAsia="en-GB"/>
            </w:rPr>
          </w:pPr>
          <w:hyperlink w:anchor="_Toc171690800" w:history="1">
            <w:r w:rsidR="001D78EB" w:rsidRPr="00994B1D">
              <w:rPr>
                <w:rStyle w:val="Hyperlink"/>
                <w:noProof/>
              </w:rPr>
              <w:t>Defining disability – social model versus medical model</w:t>
            </w:r>
            <w:r w:rsidR="001D78EB">
              <w:rPr>
                <w:noProof/>
                <w:webHidden/>
              </w:rPr>
              <w:tab/>
            </w:r>
            <w:r w:rsidR="001D78EB">
              <w:rPr>
                <w:noProof/>
                <w:webHidden/>
              </w:rPr>
              <w:fldChar w:fldCharType="begin"/>
            </w:r>
            <w:r w:rsidR="001D78EB">
              <w:rPr>
                <w:noProof/>
                <w:webHidden/>
              </w:rPr>
              <w:instrText xml:space="preserve"> PAGEREF _Toc171690800 \h </w:instrText>
            </w:r>
            <w:r w:rsidR="001D78EB">
              <w:rPr>
                <w:noProof/>
                <w:webHidden/>
              </w:rPr>
            </w:r>
            <w:r w:rsidR="001D78EB">
              <w:rPr>
                <w:noProof/>
                <w:webHidden/>
              </w:rPr>
              <w:fldChar w:fldCharType="separate"/>
            </w:r>
            <w:r w:rsidR="001D78EB">
              <w:rPr>
                <w:noProof/>
                <w:webHidden/>
              </w:rPr>
              <w:t>4</w:t>
            </w:r>
            <w:r w:rsidR="001D78EB">
              <w:rPr>
                <w:noProof/>
                <w:webHidden/>
              </w:rPr>
              <w:fldChar w:fldCharType="end"/>
            </w:r>
          </w:hyperlink>
        </w:p>
        <w:p w14:paraId="381B42B8" w14:textId="68525A6A" w:rsidR="001D78EB" w:rsidRDefault="00BD61FC">
          <w:pPr>
            <w:pStyle w:val="TOC3"/>
            <w:tabs>
              <w:tab w:val="right" w:leader="dot" w:pos="9356"/>
            </w:tabs>
            <w:rPr>
              <w:rFonts w:eastAsiaTheme="minorEastAsia"/>
              <w:noProof/>
              <w:szCs w:val="24"/>
              <w:lang w:eastAsia="en-GB"/>
            </w:rPr>
          </w:pPr>
          <w:hyperlink w:anchor="_Toc171690801" w:history="1">
            <w:r w:rsidR="001D78EB" w:rsidRPr="00994B1D">
              <w:rPr>
                <w:rStyle w:val="Hyperlink"/>
                <w:noProof/>
              </w:rPr>
              <w:t>The social model of disability</w:t>
            </w:r>
            <w:r w:rsidR="001D78EB">
              <w:rPr>
                <w:noProof/>
                <w:webHidden/>
              </w:rPr>
              <w:tab/>
            </w:r>
            <w:r w:rsidR="001D78EB">
              <w:rPr>
                <w:noProof/>
                <w:webHidden/>
              </w:rPr>
              <w:fldChar w:fldCharType="begin"/>
            </w:r>
            <w:r w:rsidR="001D78EB">
              <w:rPr>
                <w:noProof/>
                <w:webHidden/>
              </w:rPr>
              <w:instrText xml:space="preserve"> PAGEREF _Toc171690801 \h </w:instrText>
            </w:r>
            <w:r w:rsidR="001D78EB">
              <w:rPr>
                <w:noProof/>
                <w:webHidden/>
              </w:rPr>
            </w:r>
            <w:r w:rsidR="001D78EB">
              <w:rPr>
                <w:noProof/>
                <w:webHidden/>
              </w:rPr>
              <w:fldChar w:fldCharType="separate"/>
            </w:r>
            <w:r w:rsidR="001D78EB">
              <w:rPr>
                <w:noProof/>
                <w:webHidden/>
              </w:rPr>
              <w:t>4</w:t>
            </w:r>
            <w:r w:rsidR="001D78EB">
              <w:rPr>
                <w:noProof/>
                <w:webHidden/>
              </w:rPr>
              <w:fldChar w:fldCharType="end"/>
            </w:r>
          </w:hyperlink>
        </w:p>
        <w:p w14:paraId="08DB5082" w14:textId="195CA359" w:rsidR="001D78EB" w:rsidRDefault="00BD61FC">
          <w:pPr>
            <w:pStyle w:val="TOC3"/>
            <w:tabs>
              <w:tab w:val="right" w:leader="dot" w:pos="9356"/>
            </w:tabs>
            <w:rPr>
              <w:rFonts w:eastAsiaTheme="minorEastAsia"/>
              <w:noProof/>
              <w:szCs w:val="24"/>
              <w:lang w:eastAsia="en-GB"/>
            </w:rPr>
          </w:pPr>
          <w:hyperlink w:anchor="_Toc171690802" w:history="1">
            <w:r w:rsidR="001D78EB" w:rsidRPr="00994B1D">
              <w:rPr>
                <w:rStyle w:val="Hyperlink"/>
                <w:noProof/>
              </w:rPr>
              <w:t>The medical model of disability</w:t>
            </w:r>
            <w:r w:rsidR="001D78EB">
              <w:rPr>
                <w:noProof/>
                <w:webHidden/>
              </w:rPr>
              <w:tab/>
            </w:r>
            <w:r w:rsidR="001D78EB">
              <w:rPr>
                <w:noProof/>
                <w:webHidden/>
              </w:rPr>
              <w:fldChar w:fldCharType="begin"/>
            </w:r>
            <w:r w:rsidR="001D78EB">
              <w:rPr>
                <w:noProof/>
                <w:webHidden/>
              </w:rPr>
              <w:instrText xml:space="preserve"> PAGEREF _Toc171690802 \h </w:instrText>
            </w:r>
            <w:r w:rsidR="001D78EB">
              <w:rPr>
                <w:noProof/>
                <w:webHidden/>
              </w:rPr>
            </w:r>
            <w:r w:rsidR="001D78EB">
              <w:rPr>
                <w:noProof/>
                <w:webHidden/>
              </w:rPr>
              <w:fldChar w:fldCharType="separate"/>
            </w:r>
            <w:r w:rsidR="001D78EB">
              <w:rPr>
                <w:noProof/>
                <w:webHidden/>
              </w:rPr>
              <w:t>4</w:t>
            </w:r>
            <w:r w:rsidR="001D78EB">
              <w:rPr>
                <w:noProof/>
                <w:webHidden/>
              </w:rPr>
              <w:fldChar w:fldCharType="end"/>
            </w:r>
          </w:hyperlink>
        </w:p>
        <w:p w14:paraId="60AC3F86" w14:textId="36F5813F" w:rsidR="001D78EB" w:rsidRDefault="00BD61FC">
          <w:pPr>
            <w:pStyle w:val="TOC3"/>
            <w:tabs>
              <w:tab w:val="right" w:leader="dot" w:pos="9356"/>
            </w:tabs>
            <w:rPr>
              <w:rFonts w:eastAsiaTheme="minorEastAsia"/>
              <w:noProof/>
              <w:szCs w:val="24"/>
              <w:lang w:eastAsia="en-GB"/>
            </w:rPr>
          </w:pPr>
          <w:hyperlink w:anchor="_Toc171690803" w:history="1">
            <w:r w:rsidR="001D78EB" w:rsidRPr="00994B1D">
              <w:rPr>
                <w:rStyle w:val="Hyperlink"/>
                <w:noProof/>
              </w:rPr>
              <w:t>Developing a positive culture</w:t>
            </w:r>
            <w:r w:rsidR="001D78EB">
              <w:rPr>
                <w:noProof/>
                <w:webHidden/>
              </w:rPr>
              <w:tab/>
            </w:r>
            <w:r w:rsidR="001D78EB">
              <w:rPr>
                <w:noProof/>
                <w:webHidden/>
              </w:rPr>
              <w:fldChar w:fldCharType="begin"/>
            </w:r>
            <w:r w:rsidR="001D78EB">
              <w:rPr>
                <w:noProof/>
                <w:webHidden/>
              </w:rPr>
              <w:instrText xml:space="preserve"> PAGEREF _Toc171690803 \h </w:instrText>
            </w:r>
            <w:r w:rsidR="001D78EB">
              <w:rPr>
                <w:noProof/>
                <w:webHidden/>
              </w:rPr>
            </w:r>
            <w:r w:rsidR="001D78EB">
              <w:rPr>
                <w:noProof/>
                <w:webHidden/>
              </w:rPr>
              <w:fldChar w:fldCharType="separate"/>
            </w:r>
            <w:r w:rsidR="001D78EB">
              <w:rPr>
                <w:noProof/>
                <w:webHidden/>
              </w:rPr>
              <w:t>5</w:t>
            </w:r>
            <w:r w:rsidR="001D78EB">
              <w:rPr>
                <w:noProof/>
                <w:webHidden/>
              </w:rPr>
              <w:fldChar w:fldCharType="end"/>
            </w:r>
          </w:hyperlink>
        </w:p>
        <w:p w14:paraId="4B0DEFA4" w14:textId="60762D12" w:rsidR="001D78EB" w:rsidRDefault="00BD61FC">
          <w:pPr>
            <w:pStyle w:val="TOC3"/>
            <w:tabs>
              <w:tab w:val="right" w:leader="dot" w:pos="9356"/>
            </w:tabs>
            <w:rPr>
              <w:rFonts w:eastAsiaTheme="minorEastAsia"/>
              <w:noProof/>
              <w:szCs w:val="24"/>
              <w:lang w:eastAsia="en-GB"/>
            </w:rPr>
          </w:pPr>
          <w:hyperlink w:anchor="_Toc171690804" w:history="1">
            <w:r w:rsidR="001D78EB" w:rsidRPr="00994B1D">
              <w:rPr>
                <w:rStyle w:val="Hyperlink"/>
                <w:noProof/>
              </w:rPr>
              <w:t>Leaders need to lead</w:t>
            </w:r>
            <w:r w:rsidR="001D78EB">
              <w:rPr>
                <w:noProof/>
                <w:webHidden/>
              </w:rPr>
              <w:tab/>
            </w:r>
            <w:r w:rsidR="001D78EB">
              <w:rPr>
                <w:noProof/>
                <w:webHidden/>
              </w:rPr>
              <w:fldChar w:fldCharType="begin"/>
            </w:r>
            <w:r w:rsidR="001D78EB">
              <w:rPr>
                <w:noProof/>
                <w:webHidden/>
              </w:rPr>
              <w:instrText xml:space="preserve"> PAGEREF _Toc171690804 \h </w:instrText>
            </w:r>
            <w:r w:rsidR="001D78EB">
              <w:rPr>
                <w:noProof/>
                <w:webHidden/>
              </w:rPr>
            </w:r>
            <w:r w:rsidR="001D78EB">
              <w:rPr>
                <w:noProof/>
                <w:webHidden/>
              </w:rPr>
              <w:fldChar w:fldCharType="separate"/>
            </w:r>
            <w:r w:rsidR="001D78EB">
              <w:rPr>
                <w:noProof/>
                <w:webHidden/>
              </w:rPr>
              <w:t>5</w:t>
            </w:r>
            <w:r w:rsidR="001D78EB">
              <w:rPr>
                <w:noProof/>
                <w:webHidden/>
              </w:rPr>
              <w:fldChar w:fldCharType="end"/>
            </w:r>
          </w:hyperlink>
        </w:p>
        <w:p w14:paraId="70AF38FF" w14:textId="163CD7DE" w:rsidR="001D78EB" w:rsidRDefault="00BD61FC">
          <w:pPr>
            <w:pStyle w:val="TOC3"/>
            <w:tabs>
              <w:tab w:val="right" w:leader="dot" w:pos="9356"/>
            </w:tabs>
            <w:rPr>
              <w:rFonts w:eastAsiaTheme="minorEastAsia"/>
              <w:noProof/>
              <w:szCs w:val="24"/>
              <w:lang w:eastAsia="en-GB"/>
            </w:rPr>
          </w:pPr>
          <w:hyperlink w:anchor="_Toc171690805" w:history="1">
            <w:r w:rsidR="001D78EB" w:rsidRPr="00994B1D">
              <w:rPr>
                <w:rStyle w:val="Hyperlink"/>
                <w:noProof/>
              </w:rPr>
              <w:t>Policies</w:t>
            </w:r>
            <w:r w:rsidR="001D78EB">
              <w:rPr>
                <w:noProof/>
                <w:webHidden/>
              </w:rPr>
              <w:tab/>
            </w:r>
            <w:r w:rsidR="001D78EB">
              <w:rPr>
                <w:noProof/>
                <w:webHidden/>
              </w:rPr>
              <w:fldChar w:fldCharType="begin"/>
            </w:r>
            <w:r w:rsidR="001D78EB">
              <w:rPr>
                <w:noProof/>
                <w:webHidden/>
              </w:rPr>
              <w:instrText xml:space="preserve"> PAGEREF _Toc171690805 \h </w:instrText>
            </w:r>
            <w:r w:rsidR="001D78EB">
              <w:rPr>
                <w:noProof/>
                <w:webHidden/>
              </w:rPr>
            </w:r>
            <w:r w:rsidR="001D78EB">
              <w:rPr>
                <w:noProof/>
                <w:webHidden/>
              </w:rPr>
              <w:fldChar w:fldCharType="separate"/>
            </w:r>
            <w:r w:rsidR="001D78EB">
              <w:rPr>
                <w:noProof/>
                <w:webHidden/>
              </w:rPr>
              <w:t>5</w:t>
            </w:r>
            <w:r w:rsidR="001D78EB">
              <w:rPr>
                <w:noProof/>
                <w:webHidden/>
              </w:rPr>
              <w:fldChar w:fldCharType="end"/>
            </w:r>
          </w:hyperlink>
        </w:p>
        <w:p w14:paraId="0D2A875A" w14:textId="0CD2DC06" w:rsidR="001D78EB" w:rsidRDefault="00BD61FC">
          <w:pPr>
            <w:pStyle w:val="TOC3"/>
            <w:tabs>
              <w:tab w:val="right" w:leader="dot" w:pos="9356"/>
            </w:tabs>
            <w:rPr>
              <w:rFonts w:eastAsiaTheme="minorEastAsia"/>
              <w:noProof/>
              <w:szCs w:val="24"/>
              <w:lang w:eastAsia="en-GB"/>
            </w:rPr>
          </w:pPr>
          <w:hyperlink w:anchor="_Toc171690806" w:history="1">
            <w:r w:rsidR="001D78EB" w:rsidRPr="00994B1D">
              <w:rPr>
                <w:rStyle w:val="Hyperlink"/>
                <w:noProof/>
              </w:rPr>
              <w:t>Conversations</w:t>
            </w:r>
            <w:r w:rsidR="001D78EB">
              <w:rPr>
                <w:noProof/>
                <w:webHidden/>
              </w:rPr>
              <w:tab/>
            </w:r>
            <w:r w:rsidR="001D78EB">
              <w:rPr>
                <w:noProof/>
                <w:webHidden/>
              </w:rPr>
              <w:fldChar w:fldCharType="begin"/>
            </w:r>
            <w:r w:rsidR="001D78EB">
              <w:rPr>
                <w:noProof/>
                <w:webHidden/>
              </w:rPr>
              <w:instrText xml:space="preserve"> PAGEREF _Toc171690806 \h </w:instrText>
            </w:r>
            <w:r w:rsidR="001D78EB">
              <w:rPr>
                <w:noProof/>
                <w:webHidden/>
              </w:rPr>
            </w:r>
            <w:r w:rsidR="001D78EB">
              <w:rPr>
                <w:noProof/>
                <w:webHidden/>
              </w:rPr>
              <w:fldChar w:fldCharType="separate"/>
            </w:r>
            <w:r w:rsidR="001D78EB">
              <w:rPr>
                <w:noProof/>
                <w:webHidden/>
              </w:rPr>
              <w:t>6</w:t>
            </w:r>
            <w:r w:rsidR="001D78EB">
              <w:rPr>
                <w:noProof/>
                <w:webHidden/>
              </w:rPr>
              <w:fldChar w:fldCharType="end"/>
            </w:r>
          </w:hyperlink>
        </w:p>
        <w:p w14:paraId="33972CC9" w14:textId="1B3CF7D1" w:rsidR="001D78EB" w:rsidRDefault="00BD61FC">
          <w:pPr>
            <w:pStyle w:val="TOC3"/>
            <w:tabs>
              <w:tab w:val="right" w:leader="dot" w:pos="9356"/>
            </w:tabs>
            <w:rPr>
              <w:rFonts w:eastAsiaTheme="minorEastAsia"/>
              <w:noProof/>
              <w:szCs w:val="24"/>
              <w:lang w:eastAsia="en-GB"/>
            </w:rPr>
          </w:pPr>
          <w:hyperlink w:anchor="_Toc171690807" w:history="1">
            <w:r w:rsidR="001D78EB" w:rsidRPr="00994B1D">
              <w:rPr>
                <w:rStyle w:val="Hyperlink"/>
                <w:noProof/>
              </w:rPr>
              <w:t>Training</w:t>
            </w:r>
            <w:r w:rsidR="001D78EB">
              <w:rPr>
                <w:noProof/>
                <w:webHidden/>
              </w:rPr>
              <w:tab/>
            </w:r>
            <w:r w:rsidR="001D78EB">
              <w:rPr>
                <w:noProof/>
                <w:webHidden/>
              </w:rPr>
              <w:fldChar w:fldCharType="begin"/>
            </w:r>
            <w:r w:rsidR="001D78EB">
              <w:rPr>
                <w:noProof/>
                <w:webHidden/>
              </w:rPr>
              <w:instrText xml:space="preserve"> PAGEREF _Toc171690807 \h </w:instrText>
            </w:r>
            <w:r w:rsidR="001D78EB">
              <w:rPr>
                <w:noProof/>
                <w:webHidden/>
              </w:rPr>
            </w:r>
            <w:r w:rsidR="001D78EB">
              <w:rPr>
                <w:noProof/>
                <w:webHidden/>
              </w:rPr>
              <w:fldChar w:fldCharType="separate"/>
            </w:r>
            <w:r w:rsidR="001D78EB">
              <w:rPr>
                <w:noProof/>
                <w:webHidden/>
              </w:rPr>
              <w:t>6</w:t>
            </w:r>
            <w:r w:rsidR="001D78EB">
              <w:rPr>
                <w:noProof/>
                <w:webHidden/>
              </w:rPr>
              <w:fldChar w:fldCharType="end"/>
            </w:r>
          </w:hyperlink>
        </w:p>
        <w:p w14:paraId="499DF17D" w14:textId="7482C5D9" w:rsidR="001D78EB" w:rsidRDefault="00BD61FC">
          <w:pPr>
            <w:pStyle w:val="TOC1"/>
            <w:tabs>
              <w:tab w:val="right" w:leader="dot" w:pos="9356"/>
            </w:tabs>
            <w:rPr>
              <w:rFonts w:eastAsiaTheme="minorEastAsia"/>
              <w:noProof/>
              <w:szCs w:val="24"/>
              <w:lang w:eastAsia="en-GB"/>
            </w:rPr>
          </w:pPr>
          <w:hyperlink w:anchor="_Toc171690808" w:history="1">
            <w:r w:rsidR="001D78EB" w:rsidRPr="00994B1D">
              <w:rPr>
                <w:rStyle w:val="Hyperlink"/>
                <w:noProof/>
              </w:rPr>
              <w:t>Section 2: Disability inclusive recruitment</w:t>
            </w:r>
            <w:r w:rsidR="001D78EB">
              <w:rPr>
                <w:noProof/>
                <w:webHidden/>
              </w:rPr>
              <w:tab/>
            </w:r>
            <w:r w:rsidR="001D78EB">
              <w:rPr>
                <w:noProof/>
                <w:webHidden/>
              </w:rPr>
              <w:fldChar w:fldCharType="begin"/>
            </w:r>
            <w:r w:rsidR="001D78EB">
              <w:rPr>
                <w:noProof/>
                <w:webHidden/>
              </w:rPr>
              <w:instrText xml:space="preserve"> PAGEREF _Toc171690808 \h </w:instrText>
            </w:r>
            <w:r w:rsidR="001D78EB">
              <w:rPr>
                <w:noProof/>
                <w:webHidden/>
              </w:rPr>
            </w:r>
            <w:r w:rsidR="001D78EB">
              <w:rPr>
                <w:noProof/>
                <w:webHidden/>
              </w:rPr>
              <w:fldChar w:fldCharType="separate"/>
            </w:r>
            <w:r w:rsidR="001D78EB">
              <w:rPr>
                <w:noProof/>
                <w:webHidden/>
              </w:rPr>
              <w:t>7</w:t>
            </w:r>
            <w:r w:rsidR="001D78EB">
              <w:rPr>
                <w:noProof/>
                <w:webHidden/>
              </w:rPr>
              <w:fldChar w:fldCharType="end"/>
            </w:r>
          </w:hyperlink>
        </w:p>
        <w:p w14:paraId="4B46136A" w14:textId="4EC69B50" w:rsidR="001D78EB" w:rsidRDefault="00BD61FC">
          <w:pPr>
            <w:pStyle w:val="TOC3"/>
            <w:tabs>
              <w:tab w:val="right" w:leader="dot" w:pos="9356"/>
            </w:tabs>
            <w:rPr>
              <w:rFonts w:eastAsiaTheme="minorEastAsia"/>
              <w:noProof/>
              <w:szCs w:val="24"/>
              <w:lang w:eastAsia="en-GB"/>
            </w:rPr>
          </w:pPr>
          <w:hyperlink w:anchor="_Toc171690809" w:history="1">
            <w:r w:rsidR="001D78EB" w:rsidRPr="00994B1D">
              <w:rPr>
                <w:rStyle w:val="Hyperlink"/>
                <w:noProof/>
              </w:rPr>
              <w:t>Before application stage</w:t>
            </w:r>
            <w:r w:rsidR="001D78EB">
              <w:rPr>
                <w:noProof/>
                <w:webHidden/>
              </w:rPr>
              <w:tab/>
            </w:r>
            <w:r w:rsidR="001D78EB">
              <w:rPr>
                <w:noProof/>
                <w:webHidden/>
              </w:rPr>
              <w:fldChar w:fldCharType="begin"/>
            </w:r>
            <w:r w:rsidR="001D78EB">
              <w:rPr>
                <w:noProof/>
                <w:webHidden/>
              </w:rPr>
              <w:instrText xml:space="preserve"> PAGEREF _Toc171690809 \h </w:instrText>
            </w:r>
            <w:r w:rsidR="001D78EB">
              <w:rPr>
                <w:noProof/>
                <w:webHidden/>
              </w:rPr>
            </w:r>
            <w:r w:rsidR="001D78EB">
              <w:rPr>
                <w:noProof/>
                <w:webHidden/>
              </w:rPr>
              <w:fldChar w:fldCharType="separate"/>
            </w:r>
            <w:r w:rsidR="001D78EB">
              <w:rPr>
                <w:noProof/>
                <w:webHidden/>
              </w:rPr>
              <w:t>7</w:t>
            </w:r>
            <w:r w:rsidR="001D78EB">
              <w:rPr>
                <w:noProof/>
                <w:webHidden/>
              </w:rPr>
              <w:fldChar w:fldCharType="end"/>
            </w:r>
          </w:hyperlink>
        </w:p>
        <w:p w14:paraId="5A639C87" w14:textId="368F2BB6" w:rsidR="001D78EB" w:rsidRDefault="00BD61FC">
          <w:pPr>
            <w:pStyle w:val="TOC3"/>
            <w:tabs>
              <w:tab w:val="right" w:leader="dot" w:pos="9356"/>
            </w:tabs>
            <w:rPr>
              <w:rFonts w:eastAsiaTheme="minorEastAsia"/>
              <w:noProof/>
              <w:szCs w:val="24"/>
              <w:lang w:eastAsia="en-GB"/>
            </w:rPr>
          </w:pPr>
          <w:hyperlink w:anchor="_Toc171690810" w:history="1">
            <w:r w:rsidR="001D78EB" w:rsidRPr="00994B1D">
              <w:rPr>
                <w:rStyle w:val="Hyperlink"/>
                <w:noProof/>
              </w:rPr>
              <w:t>Application stage</w:t>
            </w:r>
            <w:r w:rsidR="001D78EB">
              <w:rPr>
                <w:noProof/>
                <w:webHidden/>
              </w:rPr>
              <w:tab/>
            </w:r>
            <w:r w:rsidR="001D78EB">
              <w:rPr>
                <w:noProof/>
                <w:webHidden/>
              </w:rPr>
              <w:fldChar w:fldCharType="begin"/>
            </w:r>
            <w:r w:rsidR="001D78EB">
              <w:rPr>
                <w:noProof/>
                <w:webHidden/>
              </w:rPr>
              <w:instrText xml:space="preserve"> PAGEREF _Toc171690810 \h </w:instrText>
            </w:r>
            <w:r w:rsidR="001D78EB">
              <w:rPr>
                <w:noProof/>
                <w:webHidden/>
              </w:rPr>
            </w:r>
            <w:r w:rsidR="001D78EB">
              <w:rPr>
                <w:noProof/>
                <w:webHidden/>
              </w:rPr>
              <w:fldChar w:fldCharType="separate"/>
            </w:r>
            <w:r w:rsidR="001D78EB">
              <w:rPr>
                <w:noProof/>
                <w:webHidden/>
              </w:rPr>
              <w:t>7</w:t>
            </w:r>
            <w:r w:rsidR="001D78EB">
              <w:rPr>
                <w:noProof/>
                <w:webHidden/>
              </w:rPr>
              <w:fldChar w:fldCharType="end"/>
            </w:r>
          </w:hyperlink>
        </w:p>
        <w:p w14:paraId="3A78CAC6" w14:textId="5B8A9E89" w:rsidR="001D78EB" w:rsidRDefault="00BD61FC">
          <w:pPr>
            <w:pStyle w:val="TOC3"/>
            <w:tabs>
              <w:tab w:val="right" w:leader="dot" w:pos="9356"/>
            </w:tabs>
            <w:rPr>
              <w:rFonts w:eastAsiaTheme="minorEastAsia"/>
              <w:noProof/>
              <w:szCs w:val="24"/>
              <w:lang w:eastAsia="en-GB"/>
            </w:rPr>
          </w:pPr>
          <w:hyperlink w:anchor="_Toc171690811" w:history="1">
            <w:r w:rsidR="001D78EB" w:rsidRPr="00994B1D">
              <w:rPr>
                <w:rStyle w:val="Hyperlink"/>
                <w:noProof/>
              </w:rPr>
              <w:t>Interview stage</w:t>
            </w:r>
            <w:r w:rsidR="001D78EB">
              <w:rPr>
                <w:noProof/>
                <w:webHidden/>
              </w:rPr>
              <w:tab/>
            </w:r>
            <w:r w:rsidR="001D78EB">
              <w:rPr>
                <w:noProof/>
                <w:webHidden/>
              </w:rPr>
              <w:fldChar w:fldCharType="begin"/>
            </w:r>
            <w:r w:rsidR="001D78EB">
              <w:rPr>
                <w:noProof/>
                <w:webHidden/>
              </w:rPr>
              <w:instrText xml:space="preserve"> PAGEREF _Toc171690811 \h </w:instrText>
            </w:r>
            <w:r w:rsidR="001D78EB">
              <w:rPr>
                <w:noProof/>
                <w:webHidden/>
              </w:rPr>
            </w:r>
            <w:r w:rsidR="001D78EB">
              <w:rPr>
                <w:noProof/>
                <w:webHidden/>
              </w:rPr>
              <w:fldChar w:fldCharType="separate"/>
            </w:r>
            <w:r w:rsidR="001D78EB">
              <w:rPr>
                <w:noProof/>
                <w:webHidden/>
              </w:rPr>
              <w:t>8</w:t>
            </w:r>
            <w:r w:rsidR="001D78EB">
              <w:rPr>
                <w:noProof/>
                <w:webHidden/>
              </w:rPr>
              <w:fldChar w:fldCharType="end"/>
            </w:r>
          </w:hyperlink>
        </w:p>
        <w:p w14:paraId="4707DEB4" w14:textId="2728A0F6" w:rsidR="001D78EB" w:rsidRDefault="00BD61FC">
          <w:pPr>
            <w:pStyle w:val="TOC3"/>
            <w:tabs>
              <w:tab w:val="right" w:leader="dot" w:pos="9356"/>
            </w:tabs>
            <w:rPr>
              <w:rFonts w:eastAsiaTheme="minorEastAsia"/>
              <w:noProof/>
              <w:szCs w:val="24"/>
              <w:lang w:eastAsia="en-GB"/>
            </w:rPr>
          </w:pPr>
          <w:hyperlink w:anchor="_Toc171690812" w:history="1">
            <w:r w:rsidR="001D78EB" w:rsidRPr="00994B1D">
              <w:rPr>
                <w:rStyle w:val="Hyperlink"/>
                <w:noProof/>
              </w:rPr>
              <w:t>After interview</w:t>
            </w:r>
            <w:r w:rsidR="001D78EB">
              <w:rPr>
                <w:noProof/>
                <w:webHidden/>
              </w:rPr>
              <w:tab/>
            </w:r>
            <w:r w:rsidR="001D78EB">
              <w:rPr>
                <w:noProof/>
                <w:webHidden/>
              </w:rPr>
              <w:fldChar w:fldCharType="begin"/>
            </w:r>
            <w:r w:rsidR="001D78EB">
              <w:rPr>
                <w:noProof/>
                <w:webHidden/>
              </w:rPr>
              <w:instrText xml:space="preserve"> PAGEREF _Toc171690812 \h </w:instrText>
            </w:r>
            <w:r w:rsidR="001D78EB">
              <w:rPr>
                <w:noProof/>
                <w:webHidden/>
              </w:rPr>
            </w:r>
            <w:r w:rsidR="001D78EB">
              <w:rPr>
                <w:noProof/>
                <w:webHidden/>
              </w:rPr>
              <w:fldChar w:fldCharType="separate"/>
            </w:r>
            <w:r w:rsidR="001D78EB">
              <w:rPr>
                <w:noProof/>
                <w:webHidden/>
              </w:rPr>
              <w:t>8</w:t>
            </w:r>
            <w:r w:rsidR="001D78EB">
              <w:rPr>
                <w:noProof/>
                <w:webHidden/>
              </w:rPr>
              <w:fldChar w:fldCharType="end"/>
            </w:r>
          </w:hyperlink>
        </w:p>
        <w:p w14:paraId="13F771E4" w14:textId="18474148" w:rsidR="001D78EB" w:rsidRDefault="00BD61FC">
          <w:pPr>
            <w:pStyle w:val="TOC1"/>
            <w:tabs>
              <w:tab w:val="right" w:leader="dot" w:pos="9356"/>
            </w:tabs>
            <w:rPr>
              <w:rFonts w:eastAsiaTheme="minorEastAsia"/>
              <w:noProof/>
              <w:szCs w:val="24"/>
              <w:lang w:eastAsia="en-GB"/>
            </w:rPr>
          </w:pPr>
          <w:hyperlink w:anchor="_Toc171690813" w:history="1">
            <w:r w:rsidR="001D78EB" w:rsidRPr="00994B1D">
              <w:rPr>
                <w:rStyle w:val="Hyperlink"/>
                <w:noProof/>
              </w:rPr>
              <w:t>Section 3: Role models and lived experience</w:t>
            </w:r>
            <w:r w:rsidR="001D78EB">
              <w:rPr>
                <w:noProof/>
                <w:webHidden/>
              </w:rPr>
              <w:tab/>
            </w:r>
            <w:r w:rsidR="001D78EB">
              <w:rPr>
                <w:noProof/>
                <w:webHidden/>
              </w:rPr>
              <w:fldChar w:fldCharType="begin"/>
            </w:r>
            <w:r w:rsidR="001D78EB">
              <w:rPr>
                <w:noProof/>
                <w:webHidden/>
              </w:rPr>
              <w:instrText xml:space="preserve"> PAGEREF _Toc171690813 \h </w:instrText>
            </w:r>
            <w:r w:rsidR="001D78EB">
              <w:rPr>
                <w:noProof/>
                <w:webHidden/>
              </w:rPr>
            </w:r>
            <w:r w:rsidR="001D78EB">
              <w:rPr>
                <w:noProof/>
                <w:webHidden/>
              </w:rPr>
              <w:fldChar w:fldCharType="separate"/>
            </w:r>
            <w:r w:rsidR="001D78EB">
              <w:rPr>
                <w:noProof/>
                <w:webHidden/>
              </w:rPr>
              <w:t>9</w:t>
            </w:r>
            <w:r w:rsidR="001D78EB">
              <w:rPr>
                <w:noProof/>
                <w:webHidden/>
              </w:rPr>
              <w:fldChar w:fldCharType="end"/>
            </w:r>
          </w:hyperlink>
        </w:p>
        <w:p w14:paraId="16D8EAC8" w14:textId="662E8904" w:rsidR="001D78EB" w:rsidRDefault="00BD61FC">
          <w:pPr>
            <w:pStyle w:val="TOC3"/>
            <w:tabs>
              <w:tab w:val="right" w:leader="dot" w:pos="9356"/>
            </w:tabs>
            <w:rPr>
              <w:rFonts w:eastAsiaTheme="minorEastAsia"/>
              <w:noProof/>
              <w:szCs w:val="24"/>
              <w:lang w:eastAsia="en-GB"/>
            </w:rPr>
          </w:pPr>
          <w:hyperlink w:anchor="_Toc171690814" w:history="1">
            <w:r w:rsidR="001D78EB" w:rsidRPr="00994B1D">
              <w:rPr>
                <w:rStyle w:val="Hyperlink"/>
                <w:noProof/>
              </w:rPr>
              <w:t>Do</w:t>
            </w:r>
            <w:r w:rsidR="001D78EB">
              <w:rPr>
                <w:noProof/>
                <w:webHidden/>
              </w:rPr>
              <w:tab/>
            </w:r>
            <w:r w:rsidR="001D78EB">
              <w:rPr>
                <w:noProof/>
                <w:webHidden/>
              </w:rPr>
              <w:fldChar w:fldCharType="begin"/>
            </w:r>
            <w:r w:rsidR="001D78EB">
              <w:rPr>
                <w:noProof/>
                <w:webHidden/>
              </w:rPr>
              <w:instrText xml:space="preserve"> PAGEREF _Toc171690814 \h </w:instrText>
            </w:r>
            <w:r w:rsidR="001D78EB">
              <w:rPr>
                <w:noProof/>
                <w:webHidden/>
              </w:rPr>
            </w:r>
            <w:r w:rsidR="001D78EB">
              <w:rPr>
                <w:noProof/>
                <w:webHidden/>
              </w:rPr>
              <w:fldChar w:fldCharType="separate"/>
            </w:r>
            <w:r w:rsidR="001D78EB">
              <w:rPr>
                <w:noProof/>
                <w:webHidden/>
              </w:rPr>
              <w:t>9</w:t>
            </w:r>
            <w:r w:rsidR="001D78EB">
              <w:rPr>
                <w:noProof/>
                <w:webHidden/>
              </w:rPr>
              <w:fldChar w:fldCharType="end"/>
            </w:r>
          </w:hyperlink>
        </w:p>
        <w:p w14:paraId="1AB3C1EA" w14:textId="31E8DCB1" w:rsidR="001D78EB" w:rsidRDefault="00BD61FC">
          <w:pPr>
            <w:pStyle w:val="TOC3"/>
            <w:tabs>
              <w:tab w:val="right" w:leader="dot" w:pos="9356"/>
            </w:tabs>
            <w:rPr>
              <w:rFonts w:eastAsiaTheme="minorEastAsia"/>
              <w:noProof/>
              <w:szCs w:val="24"/>
              <w:lang w:eastAsia="en-GB"/>
            </w:rPr>
          </w:pPr>
          <w:hyperlink w:anchor="_Toc171690815" w:history="1">
            <w:r w:rsidR="001D78EB" w:rsidRPr="00994B1D">
              <w:rPr>
                <w:rStyle w:val="Hyperlink"/>
                <w:noProof/>
              </w:rPr>
              <w:t>Remember</w:t>
            </w:r>
            <w:r w:rsidR="001D78EB">
              <w:rPr>
                <w:noProof/>
                <w:webHidden/>
              </w:rPr>
              <w:tab/>
            </w:r>
            <w:r w:rsidR="001D78EB">
              <w:rPr>
                <w:noProof/>
                <w:webHidden/>
              </w:rPr>
              <w:fldChar w:fldCharType="begin"/>
            </w:r>
            <w:r w:rsidR="001D78EB">
              <w:rPr>
                <w:noProof/>
                <w:webHidden/>
              </w:rPr>
              <w:instrText xml:space="preserve"> PAGEREF _Toc171690815 \h </w:instrText>
            </w:r>
            <w:r w:rsidR="001D78EB">
              <w:rPr>
                <w:noProof/>
                <w:webHidden/>
              </w:rPr>
            </w:r>
            <w:r w:rsidR="001D78EB">
              <w:rPr>
                <w:noProof/>
                <w:webHidden/>
              </w:rPr>
              <w:fldChar w:fldCharType="separate"/>
            </w:r>
            <w:r w:rsidR="001D78EB">
              <w:rPr>
                <w:noProof/>
                <w:webHidden/>
              </w:rPr>
              <w:t>9</w:t>
            </w:r>
            <w:r w:rsidR="001D78EB">
              <w:rPr>
                <w:noProof/>
                <w:webHidden/>
              </w:rPr>
              <w:fldChar w:fldCharType="end"/>
            </w:r>
          </w:hyperlink>
        </w:p>
        <w:p w14:paraId="7D22FDE1" w14:textId="3695D558" w:rsidR="001D78EB" w:rsidRDefault="00BD61FC">
          <w:pPr>
            <w:pStyle w:val="TOC3"/>
            <w:tabs>
              <w:tab w:val="right" w:leader="dot" w:pos="9356"/>
            </w:tabs>
            <w:rPr>
              <w:rFonts w:eastAsiaTheme="minorEastAsia"/>
              <w:noProof/>
              <w:szCs w:val="24"/>
              <w:lang w:eastAsia="en-GB"/>
            </w:rPr>
          </w:pPr>
          <w:hyperlink w:anchor="_Toc171690816" w:history="1">
            <w:r w:rsidR="001D78EB" w:rsidRPr="00994B1D">
              <w:rPr>
                <w:rStyle w:val="Hyperlink"/>
                <w:noProof/>
              </w:rPr>
              <w:t>Don’t</w:t>
            </w:r>
            <w:r w:rsidR="001D78EB">
              <w:rPr>
                <w:noProof/>
                <w:webHidden/>
              </w:rPr>
              <w:tab/>
            </w:r>
            <w:r w:rsidR="001D78EB">
              <w:rPr>
                <w:noProof/>
                <w:webHidden/>
              </w:rPr>
              <w:fldChar w:fldCharType="begin"/>
            </w:r>
            <w:r w:rsidR="001D78EB">
              <w:rPr>
                <w:noProof/>
                <w:webHidden/>
              </w:rPr>
              <w:instrText xml:space="preserve"> PAGEREF _Toc171690816 \h </w:instrText>
            </w:r>
            <w:r w:rsidR="001D78EB">
              <w:rPr>
                <w:noProof/>
                <w:webHidden/>
              </w:rPr>
            </w:r>
            <w:r w:rsidR="001D78EB">
              <w:rPr>
                <w:noProof/>
                <w:webHidden/>
              </w:rPr>
              <w:fldChar w:fldCharType="separate"/>
            </w:r>
            <w:r w:rsidR="001D78EB">
              <w:rPr>
                <w:noProof/>
                <w:webHidden/>
              </w:rPr>
              <w:t>9</w:t>
            </w:r>
            <w:r w:rsidR="001D78EB">
              <w:rPr>
                <w:noProof/>
                <w:webHidden/>
              </w:rPr>
              <w:fldChar w:fldCharType="end"/>
            </w:r>
          </w:hyperlink>
        </w:p>
        <w:p w14:paraId="427292B4" w14:textId="438BBC60" w:rsidR="001D78EB" w:rsidRDefault="00BD61FC">
          <w:pPr>
            <w:pStyle w:val="TOC1"/>
            <w:tabs>
              <w:tab w:val="right" w:leader="dot" w:pos="9356"/>
            </w:tabs>
            <w:rPr>
              <w:rFonts w:eastAsiaTheme="minorEastAsia"/>
              <w:noProof/>
              <w:szCs w:val="24"/>
              <w:lang w:eastAsia="en-GB"/>
            </w:rPr>
          </w:pPr>
          <w:hyperlink w:anchor="_Toc171690817" w:history="1">
            <w:r w:rsidR="001D78EB" w:rsidRPr="00994B1D">
              <w:rPr>
                <w:rStyle w:val="Hyperlink"/>
                <w:noProof/>
              </w:rPr>
              <w:t>Section 4: Engaging colleagues, champions and allies</w:t>
            </w:r>
            <w:r w:rsidR="001D78EB">
              <w:rPr>
                <w:noProof/>
                <w:webHidden/>
              </w:rPr>
              <w:tab/>
            </w:r>
            <w:r w:rsidR="001D78EB">
              <w:rPr>
                <w:noProof/>
                <w:webHidden/>
              </w:rPr>
              <w:fldChar w:fldCharType="begin"/>
            </w:r>
            <w:r w:rsidR="001D78EB">
              <w:rPr>
                <w:noProof/>
                <w:webHidden/>
              </w:rPr>
              <w:instrText xml:space="preserve"> PAGEREF _Toc171690817 \h </w:instrText>
            </w:r>
            <w:r w:rsidR="001D78EB">
              <w:rPr>
                <w:noProof/>
                <w:webHidden/>
              </w:rPr>
            </w:r>
            <w:r w:rsidR="001D78EB">
              <w:rPr>
                <w:noProof/>
                <w:webHidden/>
              </w:rPr>
              <w:fldChar w:fldCharType="separate"/>
            </w:r>
            <w:r w:rsidR="001D78EB">
              <w:rPr>
                <w:noProof/>
                <w:webHidden/>
              </w:rPr>
              <w:t>9</w:t>
            </w:r>
            <w:r w:rsidR="001D78EB">
              <w:rPr>
                <w:noProof/>
                <w:webHidden/>
              </w:rPr>
              <w:fldChar w:fldCharType="end"/>
            </w:r>
          </w:hyperlink>
        </w:p>
        <w:p w14:paraId="4072E7DF" w14:textId="23FF9A5A" w:rsidR="001D78EB" w:rsidRDefault="00BD61FC">
          <w:pPr>
            <w:pStyle w:val="TOC3"/>
            <w:tabs>
              <w:tab w:val="right" w:leader="dot" w:pos="9356"/>
            </w:tabs>
            <w:rPr>
              <w:rFonts w:eastAsiaTheme="minorEastAsia"/>
              <w:noProof/>
              <w:szCs w:val="24"/>
              <w:lang w:eastAsia="en-GB"/>
            </w:rPr>
          </w:pPr>
          <w:hyperlink w:anchor="_Toc171690818" w:history="1">
            <w:r w:rsidR="001D78EB" w:rsidRPr="00994B1D">
              <w:rPr>
                <w:rStyle w:val="Hyperlink"/>
                <w:noProof/>
              </w:rPr>
              <w:t>Employee disability networks</w:t>
            </w:r>
            <w:r w:rsidR="001D78EB">
              <w:rPr>
                <w:noProof/>
                <w:webHidden/>
              </w:rPr>
              <w:tab/>
            </w:r>
            <w:r w:rsidR="001D78EB">
              <w:rPr>
                <w:noProof/>
                <w:webHidden/>
              </w:rPr>
              <w:fldChar w:fldCharType="begin"/>
            </w:r>
            <w:r w:rsidR="001D78EB">
              <w:rPr>
                <w:noProof/>
                <w:webHidden/>
              </w:rPr>
              <w:instrText xml:space="preserve"> PAGEREF _Toc171690818 \h </w:instrText>
            </w:r>
            <w:r w:rsidR="001D78EB">
              <w:rPr>
                <w:noProof/>
                <w:webHidden/>
              </w:rPr>
            </w:r>
            <w:r w:rsidR="001D78EB">
              <w:rPr>
                <w:noProof/>
                <w:webHidden/>
              </w:rPr>
              <w:fldChar w:fldCharType="separate"/>
            </w:r>
            <w:r w:rsidR="001D78EB">
              <w:rPr>
                <w:noProof/>
                <w:webHidden/>
              </w:rPr>
              <w:t>9</w:t>
            </w:r>
            <w:r w:rsidR="001D78EB">
              <w:rPr>
                <w:noProof/>
                <w:webHidden/>
              </w:rPr>
              <w:fldChar w:fldCharType="end"/>
            </w:r>
          </w:hyperlink>
        </w:p>
        <w:p w14:paraId="13361FBF" w14:textId="6834565E" w:rsidR="001D78EB" w:rsidRDefault="00BD61FC">
          <w:pPr>
            <w:pStyle w:val="TOC3"/>
            <w:tabs>
              <w:tab w:val="right" w:leader="dot" w:pos="9356"/>
            </w:tabs>
            <w:rPr>
              <w:rFonts w:eastAsiaTheme="minorEastAsia"/>
              <w:noProof/>
              <w:szCs w:val="24"/>
              <w:lang w:eastAsia="en-GB"/>
            </w:rPr>
          </w:pPr>
          <w:hyperlink w:anchor="_Toc171690819" w:history="1">
            <w:r w:rsidR="001D78EB" w:rsidRPr="00994B1D">
              <w:rPr>
                <w:rStyle w:val="Hyperlink"/>
                <w:noProof/>
              </w:rPr>
              <w:t>Consider the following</w:t>
            </w:r>
            <w:r w:rsidR="001D78EB">
              <w:rPr>
                <w:noProof/>
                <w:webHidden/>
              </w:rPr>
              <w:tab/>
            </w:r>
            <w:r w:rsidR="001D78EB">
              <w:rPr>
                <w:noProof/>
                <w:webHidden/>
              </w:rPr>
              <w:fldChar w:fldCharType="begin"/>
            </w:r>
            <w:r w:rsidR="001D78EB">
              <w:rPr>
                <w:noProof/>
                <w:webHidden/>
              </w:rPr>
              <w:instrText xml:space="preserve"> PAGEREF _Toc171690819 \h </w:instrText>
            </w:r>
            <w:r w:rsidR="001D78EB">
              <w:rPr>
                <w:noProof/>
                <w:webHidden/>
              </w:rPr>
            </w:r>
            <w:r w:rsidR="001D78EB">
              <w:rPr>
                <w:noProof/>
                <w:webHidden/>
              </w:rPr>
              <w:fldChar w:fldCharType="separate"/>
            </w:r>
            <w:r w:rsidR="001D78EB">
              <w:rPr>
                <w:noProof/>
                <w:webHidden/>
              </w:rPr>
              <w:t>10</w:t>
            </w:r>
            <w:r w:rsidR="001D78EB">
              <w:rPr>
                <w:noProof/>
                <w:webHidden/>
              </w:rPr>
              <w:fldChar w:fldCharType="end"/>
            </w:r>
          </w:hyperlink>
        </w:p>
        <w:p w14:paraId="1E6C8BAD" w14:textId="1E6B212C" w:rsidR="001D78EB" w:rsidRDefault="00BD61FC">
          <w:pPr>
            <w:pStyle w:val="TOC1"/>
            <w:tabs>
              <w:tab w:val="right" w:leader="dot" w:pos="9356"/>
            </w:tabs>
            <w:rPr>
              <w:rFonts w:eastAsiaTheme="minorEastAsia"/>
              <w:noProof/>
              <w:szCs w:val="24"/>
              <w:lang w:eastAsia="en-GB"/>
            </w:rPr>
          </w:pPr>
          <w:hyperlink w:anchor="_Toc171690820" w:history="1">
            <w:r w:rsidR="001D78EB" w:rsidRPr="00994B1D">
              <w:rPr>
                <w:rStyle w:val="Hyperlink"/>
                <w:noProof/>
              </w:rPr>
              <w:t>Section 5: Reasonable adjustments</w:t>
            </w:r>
            <w:r w:rsidR="001D78EB">
              <w:rPr>
                <w:noProof/>
                <w:webHidden/>
              </w:rPr>
              <w:tab/>
            </w:r>
            <w:r w:rsidR="001D78EB">
              <w:rPr>
                <w:noProof/>
                <w:webHidden/>
              </w:rPr>
              <w:fldChar w:fldCharType="begin"/>
            </w:r>
            <w:r w:rsidR="001D78EB">
              <w:rPr>
                <w:noProof/>
                <w:webHidden/>
              </w:rPr>
              <w:instrText xml:space="preserve"> PAGEREF _Toc171690820 \h </w:instrText>
            </w:r>
            <w:r w:rsidR="001D78EB">
              <w:rPr>
                <w:noProof/>
                <w:webHidden/>
              </w:rPr>
            </w:r>
            <w:r w:rsidR="001D78EB">
              <w:rPr>
                <w:noProof/>
                <w:webHidden/>
              </w:rPr>
              <w:fldChar w:fldCharType="separate"/>
            </w:r>
            <w:r w:rsidR="001D78EB">
              <w:rPr>
                <w:noProof/>
                <w:webHidden/>
              </w:rPr>
              <w:t>11</w:t>
            </w:r>
            <w:r w:rsidR="001D78EB">
              <w:rPr>
                <w:noProof/>
                <w:webHidden/>
              </w:rPr>
              <w:fldChar w:fldCharType="end"/>
            </w:r>
          </w:hyperlink>
        </w:p>
        <w:p w14:paraId="4537228C" w14:textId="21C150AF" w:rsidR="001D78EB" w:rsidRDefault="00BD61FC">
          <w:pPr>
            <w:pStyle w:val="TOC3"/>
            <w:tabs>
              <w:tab w:val="right" w:leader="dot" w:pos="9356"/>
            </w:tabs>
            <w:rPr>
              <w:rFonts w:eastAsiaTheme="minorEastAsia"/>
              <w:noProof/>
              <w:szCs w:val="24"/>
              <w:lang w:eastAsia="en-GB"/>
            </w:rPr>
          </w:pPr>
          <w:hyperlink w:anchor="_Toc171690821" w:history="1">
            <w:r w:rsidR="001D78EB" w:rsidRPr="00994B1D">
              <w:rPr>
                <w:rStyle w:val="Hyperlink"/>
                <w:noProof/>
              </w:rPr>
              <w:t>What do we mean by ‘reasonable’?</w:t>
            </w:r>
            <w:r w:rsidR="001D78EB">
              <w:rPr>
                <w:noProof/>
                <w:webHidden/>
              </w:rPr>
              <w:tab/>
            </w:r>
            <w:r w:rsidR="001D78EB">
              <w:rPr>
                <w:noProof/>
                <w:webHidden/>
              </w:rPr>
              <w:fldChar w:fldCharType="begin"/>
            </w:r>
            <w:r w:rsidR="001D78EB">
              <w:rPr>
                <w:noProof/>
                <w:webHidden/>
              </w:rPr>
              <w:instrText xml:space="preserve"> PAGEREF _Toc171690821 \h </w:instrText>
            </w:r>
            <w:r w:rsidR="001D78EB">
              <w:rPr>
                <w:noProof/>
                <w:webHidden/>
              </w:rPr>
            </w:r>
            <w:r w:rsidR="001D78EB">
              <w:rPr>
                <w:noProof/>
                <w:webHidden/>
              </w:rPr>
              <w:fldChar w:fldCharType="separate"/>
            </w:r>
            <w:r w:rsidR="001D78EB">
              <w:rPr>
                <w:noProof/>
                <w:webHidden/>
              </w:rPr>
              <w:t>11</w:t>
            </w:r>
            <w:r w:rsidR="001D78EB">
              <w:rPr>
                <w:noProof/>
                <w:webHidden/>
              </w:rPr>
              <w:fldChar w:fldCharType="end"/>
            </w:r>
          </w:hyperlink>
        </w:p>
        <w:p w14:paraId="6F351F43" w14:textId="5C807DD0" w:rsidR="001D78EB" w:rsidRDefault="00BD61FC">
          <w:pPr>
            <w:pStyle w:val="TOC3"/>
            <w:tabs>
              <w:tab w:val="right" w:leader="dot" w:pos="9356"/>
            </w:tabs>
            <w:rPr>
              <w:rFonts w:eastAsiaTheme="minorEastAsia"/>
              <w:noProof/>
              <w:szCs w:val="24"/>
              <w:lang w:eastAsia="en-GB"/>
            </w:rPr>
          </w:pPr>
          <w:hyperlink w:anchor="_Toc171690822" w:history="1">
            <w:r w:rsidR="001D78EB" w:rsidRPr="00994B1D">
              <w:rPr>
                <w:rStyle w:val="Hyperlink"/>
                <w:noProof/>
              </w:rPr>
              <w:t>Requesting reasonable adjustments</w:t>
            </w:r>
            <w:r w:rsidR="001D78EB">
              <w:rPr>
                <w:noProof/>
                <w:webHidden/>
              </w:rPr>
              <w:tab/>
            </w:r>
            <w:r w:rsidR="001D78EB">
              <w:rPr>
                <w:noProof/>
                <w:webHidden/>
              </w:rPr>
              <w:fldChar w:fldCharType="begin"/>
            </w:r>
            <w:r w:rsidR="001D78EB">
              <w:rPr>
                <w:noProof/>
                <w:webHidden/>
              </w:rPr>
              <w:instrText xml:space="preserve"> PAGEREF _Toc171690822 \h </w:instrText>
            </w:r>
            <w:r w:rsidR="001D78EB">
              <w:rPr>
                <w:noProof/>
                <w:webHidden/>
              </w:rPr>
            </w:r>
            <w:r w:rsidR="001D78EB">
              <w:rPr>
                <w:noProof/>
                <w:webHidden/>
              </w:rPr>
              <w:fldChar w:fldCharType="separate"/>
            </w:r>
            <w:r w:rsidR="001D78EB">
              <w:rPr>
                <w:noProof/>
                <w:webHidden/>
              </w:rPr>
              <w:t>12</w:t>
            </w:r>
            <w:r w:rsidR="001D78EB">
              <w:rPr>
                <w:noProof/>
                <w:webHidden/>
              </w:rPr>
              <w:fldChar w:fldCharType="end"/>
            </w:r>
          </w:hyperlink>
        </w:p>
        <w:p w14:paraId="63FD3557" w14:textId="5D353D61" w:rsidR="001D78EB" w:rsidRDefault="00BD61FC">
          <w:pPr>
            <w:pStyle w:val="TOC3"/>
            <w:tabs>
              <w:tab w:val="right" w:leader="dot" w:pos="9356"/>
            </w:tabs>
            <w:rPr>
              <w:rFonts w:eastAsiaTheme="minorEastAsia"/>
              <w:noProof/>
              <w:szCs w:val="24"/>
              <w:lang w:eastAsia="en-GB"/>
            </w:rPr>
          </w:pPr>
          <w:hyperlink w:anchor="_Toc171690823" w:history="1">
            <w:r w:rsidR="001D78EB" w:rsidRPr="00994B1D">
              <w:rPr>
                <w:rStyle w:val="Hyperlink"/>
                <w:noProof/>
              </w:rPr>
              <w:t>Handling requests for reasonable adjustments</w:t>
            </w:r>
            <w:r w:rsidR="001D78EB">
              <w:rPr>
                <w:noProof/>
                <w:webHidden/>
              </w:rPr>
              <w:tab/>
            </w:r>
            <w:r w:rsidR="001D78EB">
              <w:rPr>
                <w:noProof/>
                <w:webHidden/>
              </w:rPr>
              <w:fldChar w:fldCharType="begin"/>
            </w:r>
            <w:r w:rsidR="001D78EB">
              <w:rPr>
                <w:noProof/>
                <w:webHidden/>
              </w:rPr>
              <w:instrText xml:space="preserve"> PAGEREF _Toc171690823 \h </w:instrText>
            </w:r>
            <w:r w:rsidR="001D78EB">
              <w:rPr>
                <w:noProof/>
                <w:webHidden/>
              </w:rPr>
            </w:r>
            <w:r w:rsidR="001D78EB">
              <w:rPr>
                <w:noProof/>
                <w:webHidden/>
              </w:rPr>
              <w:fldChar w:fldCharType="separate"/>
            </w:r>
            <w:r w:rsidR="001D78EB">
              <w:rPr>
                <w:noProof/>
                <w:webHidden/>
              </w:rPr>
              <w:t>12</w:t>
            </w:r>
            <w:r w:rsidR="001D78EB">
              <w:rPr>
                <w:noProof/>
                <w:webHidden/>
              </w:rPr>
              <w:fldChar w:fldCharType="end"/>
            </w:r>
          </w:hyperlink>
        </w:p>
        <w:p w14:paraId="03F428F2" w14:textId="27DF70A8" w:rsidR="001D78EB" w:rsidRDefault="00BD61FC">
          <w:pPr>
            <w:pStyle w:val="TOC1"/>
            <w:tabs>
              <w:tab w:val="right" w:leader="dot" w:pos="9356"/>
            </w:tabs>
            <w:rPr>
              <w:rFonts w:eastAsiaTheme="minorEastAsia"/>
              <w:noProof/>
              <w:szCs w:val="24"/>
              <w:lang w:eastAsia="en-GB"/>
            </w:rPr>
          </w:pPr>
          <w:hyperlink w:anchor="_Toc171690824" w:history="1">
            <w:r w:rsidR="001D78EB" w:rsidRPr="00994B1D">
              <w:rPr>
                <w:rStyle w:val="Hyperlink"/>
                <w:noProof/>
              </w:rPr>
              <w:t>Section 6: Using the right language</w:t>
            </w:r>
            <w:r w:rsidR="001D78EB">
              <w:rPr>
                <w:noProof/>
                <w:webHidden/>
              </w:rPr>
              <w:tab/>
            </w:r>
            <w:r w:rsidR="001D78EB">
              <w:rPr>
                <w:noProof/>
                <w:webHidden/>
              </w:rPr>
              <w:fldChar w:fldCharType="begin"/>
            </w:r>
            <w:r w:rsidR="001D78EB">
              <w:rPr>
                <w:noProof/>
                <w:webHidden/>
              </w:rPr>
              <w:instrText xml:space="preserve"> PAGEREF _Toc171690824 \h </w:instrText>
            </w:r>
            <w:r w:rsidR="001D78EB">
              <w:rPr>
                <w:noProof/>
                <w:webHidden/>
              </w:rPr>
            </w:r>
            <w:r w:rsidR="001D78EB">
              <w:rPr>
                <w:noProof/>
                <w:webHidden/>
              </w:rPr>
              <w:fldChar w:fldCharType="separate"/>
            </w:r>
            <w:r w:rsidR="001D78EB">
              <w:rPr>
                <w:noProof/>
                <w:webHidden/>
              </w:rPr>
              <w:t>13</w:t>
            </w:r>
            <w:r w:rsidR="001D78EB">
              <w:rPr>
                <w:noProof/>
                <w:webHidden/>
              </w:rPr>
              <w:fldChar w:fldCharType="end"/>
            </w:r>
          </w:hyperlink>
        </w:p>
        <w:p w14:paraId="48D37353" w14:textId="2B3D5C4D" w:rsidR="001D78EB" w:rsidRDefault="00BD61FC">
          <w:pPr>
            <w:pStyle w:val="TOC3"/>
            <w:tabs>
              <w:tab w:val="right" w:leader="dot" w:pos="9356"/>
            </w:tabs>
            <w:rPr>
              <w:rFonts w:eastAsiaTheme="minorEastAsia"/>
              <w:noProof/>
              <w:szCs w:val="24"/>
              <w:lang w:eastAsia="en-GB"/>
            </w:rPr>
          </w:pPr>
          <w:hyperlink w:anchor="_Toc171690825" w:history="1">
            <w:r w:rsidR="001D78EB" w:rsidRPr="00994B1D">
              <w:rPr>
                <w:rStyle w:val="Hyperlink"/>
                <w:noProof/>
              </w:rPr>
              <w:t>Do</w:t>
            </w:r>
            <w:r w:rsidR="001D78EB">
              <w:rPr>
                <w:noProof/>
                <w:webHidden/>
              </w:rPr>
              <w:tab/>
            </w:r>
            <w:r w:rsidR="001D78EB">
              <w:rPr>
                <w:noProof/>
                <w:webHidden/>
              </w:rPr>
              <w:fldChar w:fldCharType="begin"/>
            </w:r>
            <w:r w:rsidR="001D78EB">
              <w:rPr>
                <w:noProof/>
                <w:webHidden/>
              </w:rPr>
              <w:instrText xml:space="preserve"> PAGEREF _Toc171690825 \h </w:instrText>
            </w:r>
            <w:r w:rsidR="001D78EB">
              <w:rPr>
                <w:noProof/>
                <w:webHidden/>
              </w:rPr>
            </w:r>
            <w:r w:rsidR="001D78EB">
              <w:rPr>
                <w:noProof/>
                <w:webHidden/>
              </w:rPr>
              <w:fldChar w:fldCharType="separate"/>
            </w:r>
            <w:r w:rsidR="001D78EB">
              <w:rPr>
                <w:noProof/>
                <w:webHidden/>
              </w:rPr>
              <w:t>13</w:t>
            </w:r>
            <w:r w:rsidR="001D78EB">
              <w:rPr>
                <w:noProof/>
                <w:webHidden/>
              </w:rPr>
              <w:fldChar w:fldCharType="end"/>
            </w:r>
          </w:hyperlink>
        </w:p>
        <w:p w14:paraId="72FC25D2" w14:textId="116918E3" w:rsidR="001D78EB" w:rsidRDefault="00BD61FC">
          <w:pPr>
            <w:pStyle w:val="TOC3"/>
            <w:tabs>
              <w:tab w:val="right" w:leader="dot" w:pos="9356"/>
            </w:tabs>
            <w:rPr>
              <w:rFonts w:eastAsiaTheme="minorEastAsia"/>
              <w:noProof/>
              <w:szCs w:val="24"/>
              <w:lang w:eastAsia="en-GB"/>
            </w:rPr>
          </w:pPr>
          <w:hyperlink w:anchor="_Toc171690826" w:history="1">
            <w:r w:rsidR="001D78EB" w:rsidRPr="00994B1D">
              <w:rPr>
                <w:rStyle w:val="Hyperlink"/>
                <w:noProof/>
              </w:rPr>
              <w:t>Don’t</w:t>
            </w:r>
            <w:r w:rsidR="001D78EB">
              <w:rPr>
                <w:noProof/>
                <w:webHidden/>
              </w:rPr>
              <w:tab/>
            </w:r>
            <w:r w:rsidR="001D78EB">
              <w:rPr>
                <w:noProof/>
                <w:webHidden/>
              </w:rPr>
              <w:fldChar w:fldCharType="begin"/>
            </w:r>
            <w:r w:rsidR="001D78EB">
              <w:rPr>
                <w:noProof/>
                <w:webHidden/>
              </w:rPr>
              <w:instrText xml:space="preserve"> PAGEREF _Toc171690826 \h </w:instrText>
            </w:r>
            <w:r w:rsidR="001D78EB">
              <w:rPr>
                <w:noProof/>
                <w:webHidden/>
              </w:rPr>
            </w:r>
            <w:r w:rsidR="001D78EB">
              <w:rPr>
                <w:noProof/>
                <w:webHidden/>
              </w:rPr>
              <w:fldChar w:fldCharType="separate"/>
            </w:r>
            <w:r w:rsidR="001D78EB">
              <w:rPr>
                <w:noProof/>
                <w:webHidden/>
              </w:rPr>
              <w:t>13</w:t>
            </w:r>
            <w:r w:rsidR="001D78EB">
              <w:rPr>
                <w:noProof/>
                <w:webHidden/>
              </w:rPr>
              <w:fldChar w:fldCharType="end"/>
            </w:r>
          </w:hyperlink>
        </w:p>
        <w:p w14:paraId="4E43CDFE" w14:textId="606ED26A" w:rsidR="001D78EB" w:rsidRDefault="00BD61FC">
          <w:pPr>
            <w:pStyle w:val="TOC1"/>
            <w:tabs>
              <w:tab w:val="right" w:leader="dot" w:pos="9356"/>
            </w:tabs>
            <w:rPr>
              <w:rFonts w:eastAsiaTheme="minorEastAsia"/>
              <w:noProof/>
              <w:szCs w:val="24"/>
              <w:lang w:eastAsia="en-GB"/>
            </w:rPr>
          </w:pPr>
          <w:hyperlink w:anchor="_Toc171690827" w:history="1">
            <w:r w:rsidR="001D78EB" w:rsidRPr="00994B1D">
              <w:rPr>
                <w:rStyle w:val="Hyperlink"/>
                <w:noProof/>
              </w:rPr>
              <w:t>Section 7: Changing how we write</w:t>
            </w:r>
            <w:r w:rsidR="001D78EB">
              <w:rPr>
                <w:noProof/>
                <w:webHidden/>
              </w:rPr>
              <w:tab/>
            </w:r>
            <w:r w:rsidR="001D78EB">
              <w:rPr>
                <w:noProof/>
                <w:webHidden/>
              </w:rPr>
              <w:fldChar w:fldCharType="begin"/>
            </w:r>
            <w:r w:rsidR="001D78EB">
              <w:rPr>
                <w:noProof/>
                <w:webHidden/>
              </w:rPr>
              <w:instrText xml:space="preserve"> PAGEREF _Toc171690827 \h </w:instrText>
            </w:r>
            <w:r w:rsidR="001D78EB">
              <w:rPr>
                <w:noProof/>
                <w:webHidden/>
              </w:rPr>
            </w:r>
            <w:r w:rsidR="001D78EB">
              <w:rPr>
                <w:noProof/>
                <w:webHidden/>
              </w:rPr>
              <w:fldChar w:fldCharType="separate"/>
            </w:r>
            <w:r w:rsidR="001D78EB">
              <w:rPr>
                <w:noProof/>
                <w:webHidden/>
              </w:rPr>
              <w:t>14</w:t>
            </w:r>
            <w:r w:rsidR="001D78EB">
              <w:rPr>
                <w:noProof/>
                <w:webHidden/>
              </w:rPr>
              <w:fldChar w:fldCharType="end"/>
            </w:r>
          </w:hyperlink>
        </w:p>
        <w:p w14:paraId="1A4267E9" w14:textId="04299E48" w:rsidR="001D78EB" w:rsidRDefault="00BD61FC">
          <w:pPr>
            <w:pStyle w:val="TOC3"/>
            <w:tabs>
              <w:tab w:val="right" w:leader="dot" w:pos="9356"/>
            </w:tabs>
            <w:rPr>
              <w:rFonts w:eastAsiaTheme="minorEastAsia"/>
              <w:noProof/>
              <w:szCs w:val="24"/>
              <w:lang w:eastAsia="en-GB"/>
            </w:rPr>
          </w:pPr>
          <w:hyperlink w:anchor="_Toc171690828" w:history="1">
            <w:r w:rsidR="001D78EB" w:rsidRPr="00994B1D">
              <w:rPr>
                <w:rStyle w:val="Hyperlink"/>
                <w:noProof/>
              </w:rPr>
              <w:t>Quick wins</w:t>
            </w:r>
            <w:r w:rsidR="001D78EB">
              <w:rPr>
                <w:noProof/>
                <w:webHidden/>
              </w:rPr>
              <w:tab/>
            </w:r>
            <w:r w:rsidR="001D78EB">
              <w:rPr>
                <w:noProof/>
                <w:webHidden/>
              </w:rPr>
              <w:fldChar w:fldCharType="begin"/>
            </w:r>
            <w:r w:rsidR="001D78EB">
              <w:rPr>
                <w:noProof/>
                <w:webHidden/>
              </w:rPr>
              <w:instrText xml:space="preserve"> PAGEREF _Toc171690828 \h </w:instrText>
            </w:r>
            <w:r w:rsidR="001D78EB">
              <w:rPr>
                <w:noProof/>
                <w:webHidden/>
              </w:rPr>
            </w:r>
            <w:r w:rsidR="001D78EB">
              <w:rPr>
                <w:noProof/>
                <w:webHidden/>
              </w:rPr>
              <w:fldChar w:fldCharType="separate"/>
            </w:r>
            <w:r w:rsidR="001D78EB">
              <w:rPr>
                <w:noProof/>
                <w:webHidden/>
              </w:rPr>
              <w:t>14</w:t>
            </w:r>
            <w:r w:rsidR="001D78EB">
              <w:rPr>
                <w:noProof/>
                <w:webHidden/>
              </w:rPr>
              <w:fldChar w:fldCharType="end"/>
            </w:r>
          </w:hyperlink>
        </w:p>
        <w:p w14:paraId="009918EF" w14:textId="7FD7EA61" w:rsidR="001D78EB" w:rsidRDefault="00BD61FC">
          <w:pPr>
            <w:pStyle w:val="TOC1"/>
            <w:tabs>
              <w:tab w:val="right" w:leader="dot" w:pos="9356"/>
            </w:tabs>
            <w:rPr>
              <w:rFonts w:eastAsiaTheme="minorEastAsia"/>
              <w:noProof/>
              <w:szCs w:val="24"/>
              <w:lang w:eastAsia="en-GB"/>
            </w:rPr>
          </w:pPr>
          <w:hyperlink w:anchor="_Toc171690829" w:history="1">
            <w:r w:rsidR="001D78EB" w:rsidRPr="00994B1D">
              <w:rPr>
                <w:rStyle w:val="Hyperlink"/>
                <w:noProof/>
              </w:rPr>
              <w:t>Section 8: Non-visible disabilities</w:t>
            </w:r>
            <w:r w:rsidR="001D78EB">
              <w:rPr>
                <w:noProof/>
                <w:webHidden/>
              </w:rPr>
              <w:tab/>
            </w:r>
            <w:r w:rsidR="001D78EB">
              <w:rPr>
                <w:noProof/>
                <w:webHidden/>
              </w:rPr>
              <w:fldChar w:fldCharType="begin"/>
            </w:r>
            <w:r w:rsidR="001D78EB">
              <w:rPr>
                <w:noProof/>
                <w:webHidden/>
              </w:rPr>
              <w:instrText xml:space="preserve"> PAGEREF _Toc171690829 \h </w:instrText>
            </w:r>
            <w:r w:rsidR="001D78EB">
              <w:rPr>
                <w:noProof/>
                <w:webHidden/>
              </w:rPr>
            </w:r>
            <w:r w:rsidR="001D78EB">
              <w:rPr>
                <w:noProof/>
                <w:webHidden/>
              </w:rPr>
              <w:fldChar w:fldCharType="separate"/>
            </w:r>
            <w:r w:rsidR="001D78EB">
              <w:rPr>
                <w:noProof/>
                <w:webHidden/>
              </w:rPr>
              <w:t>14</w:t>
            </w:r>
            <w:r w:rsidR="001D78EB">
              <w:rPr>
                <w:noProof/>
                <w:webHidden/>
              </w:rPr>
              <w:fldChar w:fldCharType="end"/>
            </w:r>
          </w:hyperlink>
        </w:p>
        <w:p w14:paraId="0C5E40A6" w14:textId="221F871B" w:rsidR="001D78EB" w:rsidRDefault="00BD61FC">
          <w:pPr>
            <w:pStyle w:val="TOC1"/>
            <w:tabs>
              <w:tab w:val="right" w:leader="dot" w:pos="9356"/>
            </w:tabs>
            <w:rPr>
              <w:rFonts w:eastAsiaTheme="minorEastAsia"/>
              <w:noProof/>
              <w:szCs w:val="24"/>
              <w:lang w:eastAsia="en-GB"/>
            </w:rPr>
          </w:pPr>
          <w:hyperlink w:anchor="_Toc171690830" w:history="1">
            <w:r w:rsidR="001D78EB" w:rsidRPr="00994B1D">
              <w:rPr>
                <w:rStyle w:val="Hyperlink"/>
                <w:noProof/>
              </w:rPr>
              <w:t>Section 9: Fluctuating or recurring conditions</w:t>
            </w:r>
            <w:r w:rsidR="001D78EB">
              <w:rPr>
                <w:noProof/>
                <w:webHidden/>
              </w:rPr>
              <w:tab/>
            </w:r>
            <w:r w:rsidR="001D78EB">
              <w:rPr>
                <w:noProof/>
                <w:webHidden/>
              </w:rPr>
              <w:fldChar w:fldCharType="begin"/>
            </w:r>
            <w:r w:rsidR="001D78EB">
              <w:rPr>
                <w:noProof/>
                <w:webHidden/>
              </w:rPr>
              <w:instrText xml:space="preserve"> PAGEREF _Toc171690830 \h </w:instrText>
            </w:r>
            <w:r w:rsidR="001D78EB">
              <w:rPr>
                <w:noProof/>
                <w:webHidden/>
              </w:rPr>
            </w:r>
            <w:r w:rsidR="001D78EB">
              <w:rPr>
                <w:noProof/>
                <w:webHidden/>
              </w:rPr>
              <w:fldChar w:fldCharType="separate"/>
            </w:r>
            <w:r w:rsidR="001D78EB">
              <w:rPr>
                <w:noProof/>
                <w:webHidden/>
              </w:rPr>
              <w:t>15</w:t>
            </w:r>
            <w:r w:rsidR="001D78EB">
              <w:rPr>
                <w:noProof/>
                <w:webHidden/>
              </w:rPr>
              <w:fldChar w:fldCharType="end"/>
            </w:r>
          </w:hyperlink>
        </w:p>
        <w:p w14:paraId="16E2E026" w14:textId="78EAD7BB" w:rsidR="001D78EB" w:rsidRDefault="00BD61FC">
          <w:pPr>
            <w:pStyle w:val="TOC3"/>
            <w:tabs>
              <w:tab w:val="right" w:leader="dot" w:pos="9356"/>
            </w:tabs>
            <w:rPr>
              <w:rFonts w:eastAsiaTheme="minorEastAsia"/>
              <w:noProof/>
              <w:szCs w:val="24"/>
              <w:lang w:eastAsia="en-GB"/>
            </w:rPr>
          </w:pPr>
          <w:hyperlink w:anchor="_Toc171690831" w:history="1">
            <w:r w:rsidR="001D78EB" w:rsidRPr="00994B1D">
              <w:rPr>
                <w:rStyle w:val="Hyperlink"/>
                <w:noProof/>
              </w:rPr>
              <w:t>What do we mean?</w:t>
            </w:r>
            <w:r w:rsidR="001D78EB">
              <w:rPr>
                <w:noProof/>
                <w:webHidden/>
              </w:rPr>
              <w:tab/>
            </w:r>
            <w:r w:rsidR="001D78EB">
              <w:rPr>
                <w:noProof/>
                <w:webHidden/>
              </w:rPr>
              <w:fldChar w:fldCharType="begin"/>
            </w:r>
            <w:r w:rsidR="001D78EB">
              <w:rPr>
                <w:noProof/>
                <w:webHidden/>
              </w:rPr>
              <w:instrText xml:space="preserve"> PAGEREF _Toc171690831 \h </w:instrText>
            </w:r>
            <w:r w:rsidR="001D78EB">
              <w:rPr>
                <w:noProof/>
                <w:webHidden/>
              </w:rPr>
            </w:r>
            <w:r w:rsidR="001D78EB">
              <w:rPr>
                <w:noProof/>
                <w:webHidden/>
              </w:rPr>
              <w:fldChar w:fldCharType="separate"/>
            </w:r>
            <w:r w:rsidR="001D78EB">
              <w:rPr>
                <w:noProof/>
                <w:webHidden/>
              </w:rPr>
              <w:t>15</w:t>
            </w:r>
            <w:r w:rsidR="001D78EB">
              <w:rPr>
                <w:noProof/>
                <w:webHidden/>
              </w:rPr>
              <w:fldChar w:fldCharType="end"/>
            </w:r>
          </w:hyperlink>
        </w:p>
        <w:p w14:paraId="18BDC77E" w14:textId="64FA8FB2" w:rsidR="001D78EB" w:rsidRDefault="00BD61FC">
          <w:pPr>
            <w:pStyle w:val="TOC3"/>
            <w:tabs>
              <w:tab w:val="right" w:leader="dot" w:pos="9356"/>
            </w:tabs>
            <w:rPr>
              <w:rFonts w:eastAsiaTheme="minorEastAsia"/>
              <w:noProof/>
              <w:szCs w:val="24"/>
              <w:lang w:eastAsia="en-GB"/>
            </w:rPr>
          </w:pPr>
          <w:hyperlink w:anchor="_Toc171690832" w:history="1">
            <w:r w:rsidR="001D78EB" w:rsidRPr="00994B1D">
              <w:rPr>
                <w:rStyle w:val="Hyperlink"/>
                <w:noProof/>
              </w:rPr>
              <w:t>Supporting colleagues with fluctuating or recurring conditions</w:t>
            </w:r>
            <w:r w:rsidR="001D78EB">
              <w:rPr>
                <w:noProof/>
                <w:webHidden/>
              </w:rPr>
              <w:tab/>
            </w:r>
            <w:r w:rsidR="001D78EB">
              <w:rPr>
                <w:noProof/>
                <w:webHidden/>
              </w:rPr>
              <w:fldChar w:fldCharType="begin"/>
            </w:r>
            <w:r w:rsidR="001D78EB">
              <w:rPr>
                <w:noProof/>
                <w:webHidden/>
              </w:rPr>
              <w:instrText xml:space="preserve"> PAGEREF _Toc171690832 \h </w:instrText>
            </w:r>
            <w:r w:rsidR="001D78EB">
              <w:rPr>
                <w:noProof/>
                <w:webHidden/>
              </w:rPr>
            </w:r>
            <w:r w:rsidR="001D78EB">
              <w:rPr>
                <w:noProof/>
                <w:webHidden/>
              </w:rPr>
              <w:fldChar w:fldCharType="separate"/>
            </w:r>
            <w:r w:rsidR="001D78EB">
              <w:rPr>
                <w:noProof/>
                <w:webHidden/>
              </w:rPr>
              <w:t>16</w:t>
            </w:r>
            <w:r w:rsidR="001D78EB">
              <w:rPr>
                <w:noProof/>
                <w:webHidden/>
              </w:rPr>
              <w:fldChar w:fldCharType="end"/>
            </w:r>
          </w:hyperlink>
        </w:p>
        <w:p w14:paraId="439AF903" w14:textId="0732F136" w:rsidR="001D78EB" w:rsidRDefault="00BD61FC">
          <w:pPr>
            <w:pStyle w:val="TOC3"/>
            <w:tabs>
              <w:tab w:val="right" w:leader="dot" w:pos="9356"/>
            </w:tabs>
            <w:rPr>
              <w:rFonts w:eastAsiaTheme="minorEastAsia"/>
              <w:noProof/>
              <w:szCs w:val="24"/>
              <w:lang w:eastAsia="en-GB"/>
            </w:rPr>
          </w:pPr>
          <w:hyperlink w:anchor="_Toc171690833" w:history="1">
            <w:r w:rsidR="001D78EB" w:rsidRPr="00994B1D">
              <w:rPr>
                <w:rStyle w:val="Hyperlink"/>
                <w:noProof/>
              </w:rPr>
              <w:t>Quick overview</w:t>
            </w:r>
            <w:r w:rsidR="001D78EB">
              <w:rPr>
                <w:noProof/>
                <w:webHidden/>
              </w:rPr>
              <w:tab/>
            </w:r>
            <w:r w:rsidR="001D78EB">
              <w:rPr>
                <w:noProof/>
                <w:webHidden/>
              </w:rPr>
              <w:fldChar w:fldCharType="begin"/>
            </w:r>
            <w:r w:rsidR="001D78EB">
              <w:rPr>
                <w:noProof/>
                <w:webHidden/>
              </w:rPr>
              <w:instrText xml:space="preserve"> PAGEREF _Toc171690833 \h </w:instrText>
            </w:r>
            <w:r w:rsidR="001D78EB">
              <w:rPr>
                <w:noProof/>
                <w:webHidden/>
              </w:rPr>
            </w:r>
            <w:r w:rsidR="001D78EB">
              <w:rPr>
                <w:noProof/>
                <w:webHidden/>
              </w:rPr>
              <w:fldChar w:fldCharType="separate"/>
            </w:r>
            <w:r w:rsidR="001D78EB">
              <w:rPr>
                <w:noProof/>
                <w:webHidden/>
              </w:rPr>
              <w:t>16</w:t>
            </w:r>
            <w:r w:rsidR="001D78EB">
              <w:rPr>
                <w:noProof/>
                <w:webHidden/>
              </w:rPr>
              <w:fldChar w:fldCharType="end"/>
            </w:r>
          </w:hyperlink>
        </w:p>
        <w:p w14:paraId="2B4FCE2E" w14:textId="3A35F7D5" w:rsidR="001D78EB" w:rsidRDefault="00BD61FC">
          <w:pPr>
            <w:pStyle w:val="TOC3"/>
            <w:tabs>
              <w:tab w:val="right" w:leader="dot" w:pos="9356"/>
            </w:tabs>
            <w:rPr>
              <w:rFonts w:eastAsiaTheme="minorEastAsia"/>
              <w:noProof/>
              <w:szCs w:val="24"/>
              <w:lang w:eastAsia="en-GB"/>
            </w:rPr>
          </w:pPr>
          <w:hyperlink w:anchor="_Toc171690834" w:history="1">
            <w:r w:rsidR="001D78EB" w:rsidRPr="00994B1D">
              <w:rPr>
                <w:rStyle w:val="Hyperlink"/>
                <w:noProof/>
              </w:rPr>
              <w:t>Fluctuating or recurring conditions – suggested adjustments</w:t>
            </w:r>
            <w:r w:rsidR="001D78EB">
              <w:rPr>
                <w:noProof/>
                <w:webHidden/>
              </w:rPr>
              <w:tab/>
            </w:r>
            <w:r w:rsidR="001D78EB">
              <w:rPr>
                <w:noProof/>
                <w:webHidden/>
              </w:rPr>
              <w:fldChar w:fldCharType="begin"/>
            </w:r>
            <w:r w:rsidR="001D78EB">
              <w:rPr>
                <w:noProof/>
                <w:webHidden/>
              </w:rPr>
              <w:instrText xml:space="preserve"> PAGEREF _Toc171690834 \h </w:instrText>
            </w:r>
            <w:r w:rsidR="001D78EB">
              <w:rPr>
                <w:noProof/>
                <w:webHidden/>
              </w:rPr>
            </w:r>
            <w:r w:rsidR="001D78EB">
              <w:rPr>
                <w:noProof/>
                <w:webHidden/>
              </w:rPr>
              <w:fldChar w:fldCharType="separate"/>
            </w:r>
            <w:r w:rsidR="001D78EB">
              <w:rPr>
                <w:noProof/>
                <w:webHidden/>
              </w:rPr>
              <w:t>16</w:t>
            </w:r>
            <w:r w:rsidR="001D78EB">
              <w:rPr>
                <w:noProof/>
                <w:webHidden/>
              </w:rPr>
              <w:fldChar w:fldCharType="end"/>
            </w:r>
          </w:hyperlink>
        </w:p>
        <w:p w14:paraId="2FA59407" w14:textId="0E965458" w:rsidR="001D78EB" w:rsidRDefault="00BD61FC">
          <w:pPr>
            <w:pStyle w:val="TOC1"/>
            <w:tabs>
              <w:tab w:val="right" w:leader="dot" w:pos="9356"/>
            </w:tabs>
            <w:rPr>
              <w:rFonts w:eastAsiaTheme="minorEastAsia"/>
              <w:noProof/>
              <w:szCs w:val="24"/>
              <w:lang w:eastAsia="en-GB"/>
            </w:rPr>
          </w:pPr>
          <w:hyperlink w:anchor="_Toc171690835" w:history="1">
            <w:r w:rsidR="001D78EB" w:rsidRPr="00994B1D">
              <w:rPr>
                <w:rStyle w:val="Hyperlink"/>
                <w:noProof/>
              </w:rPr>
              <w:t>Section 10: Resources and sources of support</w:t>
            </w:r>
            <w:r w:rsidR="001D78EB">
              <w:rPr>
                <w:noProof/>
                <w:webHidden/>
              </w:rPr>
              <w:tab/>
            </w:r>
            <w:r w:rsidR="001D78EB">
              <w:rPr>
                <w:noProof/>
                <w:webHidden/>
              </w:rPr>
              <w:fldChar w:fldCharType="begin"/>
            </w:r>
            <w:r w:rsidR="001D78EB">
              <w:rPr>
                <w:noProof/>
                <w:webHidden/>
              </w:rPr>
              <w:instrText xml:space="preserve"> PAGEREF _Toc171690835 \h </w:instrText>
            </w:r>
            <w:r w:rsidR="001D78EB">
              <w:rPr>
                <w:noProof/>
                <w:webHidden/>
              </w:rPr>
            </w:r>
            <w:r w:rsidR="001D78EB">
              <w:rPr>
                <w:noProof/>
                <w:webHidden/>
              </w:rPr>
              <w:fldChar w:fldCharType="separate"/>
            </w:r>
            <w:r w:rsidR="001D78EB">
              <w:rPr>
                <w:noProof/>
                <w:webHidden/>
              </w:rPr>
              <w:t>16</w:t>
            </w:r>
            <w:r w:rsidR="001D78EB">
              <w:rPr>
                <w:noProof/>
                <w:webHidden/>
              </w:rPr>
              <w:fldChar w:fldCharType="end"/>
            </w:r>
          </w:hyperlink>
        </w:p>
        <w:p w14:paraId="7E2C97CC" w14:textId="6726D5BB" w:rsidR="001D78EB" w:rsidRDefault="00BD61FC">
          <w:pPr>
            <w:pStyle w:val="TOC3"/>
            <w:tabs>
              <w:tab w:val="right" w:leader="dot" w:pos="9356"/>
            </w:tabs>
            <w:rPr>
              <w:rFonts w:eastAsiaTheme="minorEastAsia"/>
              <w:noProof/>
              <w:szCs w:val="24"/>
              <w:lang w:eastAsia="en-GB"/>
            </w:rPr>
          </w:pPr>
          <w:hyperlink w:anchor="_Toc171690836" w:history="1">
            <w:r w:rsidR="001D78EB" w:rsidRPr="00994B1D">
              <w:rPr>
                <w:rStyle w:val="Hyperlink"/>
                <w:noProof/>
              </w:rPr>
              <w:t>Disability inclusion at work</w:t>
            </w:r>
            <w:r w:rsidR="001D78EB">
              <w:rPr>
                <w:noProof/>
                <w:webHidden/>
              </w:rPr>
              <w:tab/>
            </w:r>
            <w:r w:rsidR="001D78EB">
              <w:rPr>
                <w:noProof/>
                <w:webHidden/>
              </w:rPr>
              <w:fldChar w:fldCharType="begin"/>
            </w:r>
            <w:r w:rsidR="001D78EB">
              <w:rPr>
                <w:noProof/>
                <w:webHidden/>
              </w:rPr>
              <w:instrText xml:space="preserve"> PAGEREF _Toc171690836 \h </w:instrText>
            </w:r>
            <w:r w:rsidR="001D78EB">
              <w:rPr>
                <w:noProof/>
                <w:webHidden/>
              </w:rPr>
            </w:r>
            <w:r w:rsidR="001D78EB">
              <w:rPr>
                <w:noProof/>
                <w:webHidden/>
              </w:rPr>
              <w:fldChar w:fldCharType="separate"/>
            </w:r>
            <w:r w:rsidR="001D78EB">
              <w:rPr>
                <w:noProof/>
                <w:webHidden/>
              </w:rPr>
              <w:t>16</w:t>
            </w:r>
            <w:r w:rsidR="001D78EB">
              <w:rPr>
                <w:noProof/>
                <w:webHidden/>
              </w:rPr>
              <w:fldChar w:fldCharType="end"/>
            </w:r>
          </w:hyperlink>
        </w:p>
        <w:p w14:paraId="0FC86359" w14:textId="34DD3105" w:rsidR="001D78EB" w:rsidRDefault="00BD61FC">
          <w:pPr>
            <w:pStyle w:val="TOC3"/>
            <w:tabs>
              <w:tab w:val="right" w:leader="dot" w:pos="9356"/>
            </w:tabs>
            <w:rPr>
              <w:rFonts w:eastAsiaTheme="minorEastAsia"/>
              <w:noProof/>
              <w:szCs w:val="24"/>
              <w:lang w:eastAsia="en-GB"/>
            </w:rPr>
          </w:pPr>
          <w:hyperlink w:anchor="_Toc171690837" w:history="1">
            <w:r w:rsidR="001D78EB" w:rsidRPr="00994B1D">
              <w:rPr>
                <w:rStyle w:val="Hyperlink"/>
                <w:noProof/>
              </w:rPr>
              <w:t>Inclusive writing and design</w:t>
            </w:r>
            <w:r w:rsidR="001D78EB">
              <w:rPr>
                <w:noProof/>
                <w:webHidden/>
              </w:rPr>
              <w:tab/>
            </w:r>
            <w:r w:rsidR="001D78EB">
              <w:rPr>
                <w:noProof/>
                <w:webHidden/>
              </w:rPr>
              <w:fldChar w:fldCharType="begin"/>
            </w:r>
            <w:r w:rsidR="001D78EB">
              <w:rPr>
                <w:noProof/>
                <w:webHidden/>
              </w:rPr>
              <w:instrText xml:space="preserve"> PAGEREF _Toc171690837 \h </w:instrText>
            </w:r>
            <w:r w:rsidR="001D78EB">
              <w:rPr>
                <w:noProof/>
                <w:webHidden/>
              </w:rPr>
            </w:r>
            <w:r w:rsidR="001D78EB">
              <w:rPr>
                <w:noProof/>
                <w:webHidden/>
              </w:rPr>
              <w:fldChar w:fldCharType="separate"/>
            </w:r>
            <w:r w:rsidR="001D78EB">
              <w:rPr>
                <w:noProof/>
                <w:webHidden/>
              </w:rPr>
              <w:t>17</w:t>
            </w:r>
            <w:r w:rsidR="001D78EB">
              <w:rPr>
                <w:noProof/>
                <w:webHidden/>
              </w:rPr>
              <w:fldChar w:fldCharType="end"/>
            </w:r>
          </w:hyperlink>
        </w:p>
        <w:p w14:paraId="15981916" w14:textId="06FDBF18" w:rsidR="001D78EB" w:rsidRDefault="00BD61FC">
          <w:pPr>
            <w:pStyle w:val="TOC3"/>
            <w:tabs>
              <w:tab w:val="right" w:leader="dot" w:pos="9356"/>
            </w:tabs>
            <w:rPr>
              <w:rFonts w:eastAsiaTheme="minorEastAsia"/>
              <w:noProof/>
              <w:szCs w:val="24"/>
              <w:lang w:eastAsia="en-GB"/>
            </w:rPr>
          </w:pPr>
          <w:hyperlink w:anchor="_Toc171690838" w:history="1">
            <w:r w:rsidR="001D78EB" w:rsidRPr="00994B1D">
              <w:rPr>
                <w:rStyle w:val="Hyperlink"/>
                <w:noProof/>
              </w:rPr>
              <w:t>Reasonable adjustments</w:t>
            </w:r>
            <w:r w:rsidR="001D78EB">
              <w:rPr>
                <w:noProof/>
                <w:webHidden/>
              </w:rPr>
              <w:tab/>
            </w:r>
            <w:r w:rsidR="001D78EB">
              <w:rPr>
                <w:noProof/>
                <w:webHidden/>
              </w:rPr>
              <w:fldChar w:fldCharType="begin"/>
            </w:r>
            <w:r w:rsidR="001D78EB">
              <w:rPr>
                <w:noProof/>
                <w:webHidden/>
              </w:rPr>
              <w:instrText xml:space="preserve"> PAGEREF _Toc171690838 \h </w:instrText>
            </w:r>
            <w:r w:rsidR="001D78EB">
              <w:rPr>
                <w:noProof/>
                <w:webHidden/>
              </w:rPr>
            </w:r>
            <w:r w:rsidR="001D78EB">
              <w:rPr>
                <w:noProof/>
                <w:webHidden/>
              </w:rPr>
              <w:fldChar w:fldCharType="separate"/>
            </w:r>
            <w:r w:rsidR="001D78EB">
              <w:rPr>
                <w:noProof/>
                <w:webHidden/>
              </w:rPr>
              <w:t>17</w:t>
            </w:r>
            <w:r w:rsidR="001D78EB">
              <w:rPr>
                <w:noProof/>
                <w:webHidden/>
              </w:rPr>
              <w:fldChar w:fldCharType="end"/>
            </w:r>
          </w:hyperlink>
        </w:p>
        <w:p w14:paraId="07072CF9" w14:textId="560881A5" w:rsidR="001D78EB" w:rsidRDefault="00BD61FC">
          <w:pPr>
            <w:pStyle w:val="TOC3"/>
            <w:tabs>
              <w:tab w:val="right" w:leader="dot" w:pos="9356"/>
            </w:tabs>
            <w:rPr>
              <w:rFonts w:eastAsiaTheme="minorEastAsia"/>
              <w:noProof/>
              <w:szCs w:val="24"/>
              <w:lang w:eastAsia="en-GB"/>
            </w:rPr>
          </w:pPr>
          <w:hyperlink w:anchor="_Toc171690839" w:history="1">
            <w:r w:rsidR="001D78EB" w:rsidRPr="00994B1D">
              <w:rPr>
                <w:rStyle w:val="Hyperlink"/>
                <w:noProof/>
              </w:rPr>
              <w:t>Research</w:t>
            </w:r>
            <w:r w:rsidR="001D78EB">
              <w:rPr>
                <w:noProof/>
                <w:webHidden/>
              </w:rPr>
              <w:tab/>
            </w:r>
            <w:r w:rsidR="001D78EB">
              <w:rPr>
                <w:noProof/>
                <w:webHidden/>
              </w:rPr>
              <w:fldChar w:fldCharType="begin"/>
            </w:r>
            <w:r w:rsidR="001D78EB">
              <w:rPr>
                <w:noProof/>
                <w:webHidden/>
              </w:rPr>
              <w:instrText xml:space="preserve"> PAGEREF _Toc171690839 \h </w:instrText>
            </w:r>
            <w:r w:rsidR="001D78EB">
              <w:rPr>
                <w:noProof/>
                <w:webHidden/>
              </w:rPr>
            </w:r>
            <w:r w:rsidR="001D78EB">
              <w:rPr>
                <w:noProof/>
                <w:webHidden/>
              </w:rPr>
              <w:fldChar w:fldCharType="separate"/>
            </w:r>
            <w:r w:rsidR="001D78EB">
              <w:rPr>
                <w:noProof/>
                <w:webHidden/>
              </w:rPr>
              <w:t>17</w:t>
            </w:r>
            <w:r w:rsidR="001D78EB">
              <w:rPr>
                <w:noProof/>
                <w:webHidden/>
              </w:rPr>
              <w:fldChar w:fldCharType="end"/>
            </w:r>
          </w:hyperlink>
        </w:p>
        <w:p w14:paraId="395506FA" w14:textId="732ADB71" w:rsidR="001D78EB" w:rsidRDefault="00BD61FC">
          <w:pPr>
            <w:pStyle w:val="TOC3"/>
            <w:tabs>
              <w:tab w:val="right" w:leader="dot" w:pos="9356"/>
            </w:tabs>
            <w:rPr>
              <w:rFonts w:eastAsiaTheme="minorEastAsia"/>
              <w:noProof/>
              <w:szCs w:val="24"/>
              <w:lang w:eastAsia="en-GB"/>
            </w:rPr>
          </w:pPr>
          <w:hyperlink w:anchor="_Toc171690840" w:history="1">
            <w:r w:rsidR="001D78EB" w:rsidRPr="00994B1D">
              <w:rPr>
                <w:rStyle w:val="Hyperlink"/>
                <w:noProof/>
              </w:rPr>
              <w:t>Website accessibility</w:t>
            </w:r>
            <w:r w:rsidR="001D78EB">
              <w:rPr>
                <w:noProof/>
                <w:webHidden/>
              </w:rPr>
              <w:tab/>
            </w:r>
            <w:r w:rsidR="001D78EB">
              <w:rPr>
                <w:noProof/>
                <w:webHidden/>
              </w:rPr>
              <w:fldChar w:fldCharType="begin"/>
            </w:r>
            <w:r w:rsidR="001D78EB">
              <w:rPr>
                <w:noProof/>
                <w:webHidden/>
              </w:rPr>
              <w:instrText xml:space="preserve"> PAGEREF _Toc171690840 \h </w:instrText>
            </w:r>
            <w:r w:rsidR="001D78EB">
              <w:rPr>
                <w:noProof/>
                <w:webHidden/>
              </w:rPr>
            </w:r>
            <w:r w:rsidR="001D78EB">
              <w:rPr>
                <w:noProof/>
                <w:webHidden/>
              </w:rPr>
              <w:fldChar w:fldCharType="separate"/>
            </w:r>
            <w:r w:rsidR="001D78EB">
              <w:rPr>
                <w:noProof/>
                <w:webHidden/>
              </w:rPr>
              <w:t>17</w:t>
            </w:r>
            <w:r w:rsidR="001D78EB">
              <w:rPr>
                <w:noProof/>
                <w:webHidden/>
              </w:rPr>
              <w:fldChar w:fldCharType="end"/>
            </w:r>
          </w:hyperlink>
        </w:p>
        <w:p w14:paraId="2D90F1E2" w14:textId="0DF97958" w:rsidR="003A0C79" w:rsidRDefault="003E7280" w:rsidP="003A0C79">
          <w:pPr>
            <w:pStyle w:val="TOC3"/>
            <w:tabs>
              <w:tab w:val="right" w:leader="dot" w:pos="9356"/>
            </w:tabs>
            <w:rPr>
              <w:b/>
              <w:bCs/>
              <w:noProof/>
            </w:rPr>
          </w:pPr>
          <w:r>
            <w:rPr>
              <w:b/>
              <w:bCs/>
              <w:noProof/>
            </w:rPr>
            <w:fldChar w:fldCharType="end"/>
          </w:r>
        </w:p>
      </w:sdtContent>
    </w:sdt>
    <w:p w14:paraId="6899494C" w14:textId="75C064DF" w:rsidR="004D0132" w:rsidRDefault="00A97399" w:rsidP="004D0132">
      <w:r w:rsidRPr="00A97399">
        <w:rPr>
          <w:b/>
          <w:bCs/>
        </w:rPr>
        <w:br/>
      </w:r>
    </w:p>
    <w:p w14:paraId="5B9DD2B5" w14:textId="272DD3A4" w:rsidR="00810BAE" w:rsidRDefault="00810BAE">
      <w:r>
        <w:br w:type="page"/>
      </w:r>
    </w:p>
    <w:p w14:paraId="6D6F6950" w14:textId="39790811" w:rsidR="004D0132" w:rsidRDefault="00627CD6" w:rsidP="004D0132">
      <w:pPr>
        <w:pStyle w:val="Heading1"/>
        <w:ind w:left="0"/>
      </w:pPr>
      <w:bookmarkStart w:id="2" w:name="_Toc171690798"/>
      <w:r>
        <w:lastRenderedPageBreak/>
        <w:t>Section 1</w:t>
      </w:r>
      <w:r w:rsidR="00D07A72">
        <w:t xml:space="preserve">: </w:t>
      </w:r>
      <w:r w:rsidR="00D07A72" w:rsidRPr="00D07A72">
        <w:t>The importance of developing a positive culture</w:t>
      </w:r>
      <w:bookmarkEnd w:id="2"/>
    </w:p>
    <w:p w14:paraId="4F500E33" w14:textId="10DC4D41" w:rsidR="003A4637" w:rsidRDefault="003A4637" w:rsidP="003A4637">
      <w:r w:rsidRPr="003A4637">
        <w:t>We heard from members that developing an open culture was critically important to disability inclusion</w:t>
      </w:r>
      <w:r w:rsidR="001B6501" w:rsidRPr="003A4637">
        <w:t>.</w:t>
      </w:r>
    </w:p>
    <w:p w14:paraId="2B24EE8F" w14:textId="1EF681B0" w:rsidR="004D0132" w:rsidRDefault="00D31A83" w:rsidP="004D0132">
      <w:pPr>
        <w:pStyle w:val="Heading3"/>
        <w:ind w:left="0"/>
      </w:pPr>
      <w:bookmarkStart w:id="3" w:name="_Toc171690799"/>
      <w:r w:rsidRPr="00D31A83">
        <w:t xml:space="preserve">Examples of inclusion that benefit </w:t>
      </w:r>
      <w:r w:rsidR="007C6E48" w:rsidRPr="00D31A83">
        <w:t>everyone</w:t>
      </w:r>
      <w:bookmarkEnd w:id="3"/>
    </w:p>
    <w:p w14:paraId="1248ADFC" w14:textId="05B590A4" w:rsidR="00385933" w:rsidRPr="00385933" w:rsidRDefault="1FD8B38A" w:rsidP="00385933">
      <w:r>
        <w:t>T</w:t>
      </w:r>
      <w:r w:rsidR="00385933">
        <w:t>he</w:t>
      </w:r>
      <w:r w:rsidR="6F7DE47A">
        <w:t xml:space="preserve"> examples outlined</w:t>
      </w:r>
      <w:r w:rsidR="00385933">
        <w:t xml:space="preserve"> below may be particularly helpful for some disabled or neurodivergent people</w:t>
      </w:r>
      <w:r w:rsidR="009A05F7">
        <w:t>,</w:t>
      </w:r>
      <w:r w:rsidR="00385933">
        <w:t xml:space="preserve"> but </w:t>
      </w:r>
      <w:r w:rsidR="009A05F7">
        <w:t xml:space="preserve">will </w:t>
      </w:r>
      <w:r w:rsidR="00385933">
        <w:t>likely benefit everyone:</w:t>
      </w:r>
    </w:p>
    <w:p w14:paraId="325C44B7" w14:textId="32A7C21E" w:rsidR="00AC45E5" w:rsidRDefault="00385933" w:rsidP="00A77038">
      <w:pPr>
        <w:pStyle w:val="Bulletlist"/>
      </w:pPr>
      <w:r w:rsidRPr="00A77038">
        <w:t>Good file hygiene</w:t>
      </w:r>
      <w:r w:rsidR="009A05F7" w:rsidRPr="00A77038">
        <w:t>. For example,</w:t>
      </w:r>
      <w:r w:rsidRPr="00A77038">
        <w:t xml:space="preserve"> having a clear sub-folder structure on complex matters and ensuring consistent naming of documents can be particularly useful for those with dyslexia.</w:t>
      </w:r>
    </w:p>
    <w:p w14:paraId="0949D6BE" w14:textId="77777777" w:rsidR="00A77038" w:rsidRPr="00A77038" w:rsidRDefault="00A77038" w:rsidP="00A77038">
      <w:pPr>
        <w:pStyle w:val="Bulletlist"/>
        <w:numPr>
          <w:ilvl w:val="0"/>
          <w:numId w:val="0"/>
        </w:numPr>
        <w:ind w:left="1174"/>
      </w:pPr>
    </w:p>
    <w:p w14:paraId="0E38736A" w14:textId="55D725CD" w:rsidR="00A77038" w:rsidRDefault="00385933" w:rsidP="007C6C48">
      <w:pPr>
        <w:pStyle w:val="Bulletlist"/>
        <w:numPr>
          <w:ilvl w:val="0"/>
          <w:numId w:val="0"/>
        </w:numPr>
        <w:ind w:left="1174"/>
      </w:pPr>
      <w:r w:rsidRPr="00A77038">
        <w:t>Limiting meeting length and ensuring breaks between meetings may particularly benefit people with ADHD</w:t>
      </w:r>
      <w:r w:rsidR="001B6501" w:rsidRPr="00A77038">
        <w:t>.</w:t>
      </w:r>
    </w:p>
    <w:p w14:paraId="6A886931" w14:textId="77777777" w:rsidR="00A77038" w:rsidRPr="00A77038" w:rsidRDefault="00A77038" w:rsidP="00A77038">
      <w:pPr>
        <w:pStyle w:val="Bulletlist"/>
        <w:numPr>
          <w:ilvl w:val="0"/>
          <w:numId w:val="0"/>
        </w:numPr>
        <w:ind w:left="1174"/>
      </w:pPr>
    </w:p>
    <w:p w14:paraId="5610063B" w14:textId="0D7762C8" w:rsidR="00385933" w:rsidRDefault="00385933" w:rsidP="00A77038">
      <w:pPr>
        <w:pStyle w:val="Bulletlist"/>
      </w:pPr>
      <w:r w:rsidRPr="00A77038">
        <w:t xml:space="preserve">Imagine a client of yours is deaf and requests a video call. Tips like muting your mic when not speaking; ensuring the room is </w:t>
      </w:r>
      <w:r w:rsidR="4F750CA2" w:rsidRPr="00A77038">
        <w:t>well-</w:t>
      </w:r>
      <w:r w:rsidRPr="00A77038">
        <w:t>lit</w:t>
      </w:r>
      <w:r w:rsidR="0650337F" w:rsidRPr="00A77038">
        <w:t xml:space="preserve"> but that you don’t have direct light behind your head which would impede lip-reading</w:t>
      </w:r>
      <w:r w:rsidRPr="00A77038">
        <w:t>; speaking in plain language and switching your camera on to allow lipreading/see facial gestures would benefit a deaf client</w:t>
      </w:r>
      <w:r w:rsidR="001B6501" w:rsidRPr="00A77038">
        <w:t>.</w:t>
      </w:r>
    </w:p>
    <w:p w14:paraId="4BA1A588" w14:textId="77777777" w:rsidR="00A77038" w:rsidRPr="00A77038" w:rsidRDefault="00A77038" w:rsidP="00927180">
      <w:pPr>
        <w:pStyle w:val="Bulletlist"/>
        <w:numPr>
          <w:ilvl w:val="0"/>
          <w:numId w:val="0"/>
        </w:numPr>
        <w:ind w:left="1174"/>
      </w:pPr>
    </w:p>
    <w:p w14:paraId="39620582" w14:textId="6AC5AEE0" w:rsidR="003716DB" w:rsidRPr="00A77038" w:rsidRDefault="00385933" w:rsidP="00A77038">
      <w:pPr>
        <w:pStyle w:val="Bulletlist"/>
      </w:pPr>
      <w:r w:rsidRPr="00A77038">
        <w:t>Enabling the use of closed captions in video presentations will assist deaf people, but also make the presentation more accessible for others</w:t>
      </w:r>
      <w:r w:rsidR="009A05F7" w:rsidRPr="00A77038">
        <w:t>. F</w:t>
      </w:r>
      <w:r w:rsidRPr="00A77038">
        <w:t>or example</w:t>
      </w:r>
      <w:r w:rsidR="009A05F7" w:rsidRPr="00A77038">
        <w:t>,</w:t>
      </w:r>
      <w:r w:rsidRPr="00A77038">
        <w:t xml:space="preserve"> to watch in a noisy environment</w:t>
      </w:r>
      <w:r w:rsidR="001B6501" w:rsidRPr="00A77038">
        <w:t>.</w:t>
      </w:r>
      <w:r w:rsidRPr="00A77038">
        <w:br/>
      </w:r>
    </w:p>
    <w:p w14:paraId="7D560BC4" w14:textId="64708CFB" w:rsidR="002779F9" w:rsidRDefault="2EBD11C2" w:rsidP="00AD2C47">
      <w:pPr>
        <w:pStyle w:val="Heading2"/>
      </w:pPr>
      <w:bookmarkStart w:id="4" w:name="_Toc171690800"/>
      <w:r>
        <w:t>Defining disability</w:t>
      </w:r>
      <w:r w:rsidR="6C80D571">
        <w:t xml:space="preserve"> – social model versus medical model</w:t>
      </w:r>
      <w:bookmarkEnd w:id="4"/>
      <w:r w:rsidR="6C80D571">
        <w:t xml:space="preserve"> </w:t>
      </w:r>
    </w:p>
    <w:p w14:paraId="3C7D6BA8" w14:textId="0E320B3B" w:rsidR="00782119" w:rsidRDefault="00587EDB" w:rsidP="00AD2C47">
      <w:r>
        <w:t xml:space="preserve">How </w:t>
      </w:r>
      <w:r w:rsidR="00CF66A3">
        <w:t>disab</w:t>
      </w:r>
      <w:r w:rsidR="009872C3">
        <w:t xml:space="preserve">ility is viewed </w:t>
      </w:r>
      <w:r w:rsidR="00EB4D81">
        <w:t>affects</w:t>
      </w:r>
      <w:r w:rsidR="009872C3">
        <w:t xml:space="preserve"> the way that people </w:t>
      </w:r>
      <w:r w:rsidR="00EB4D81">
        <w:t>think</w:t>
      </w:r>
      <w:r w:rsidR="009872C3">
        <w:t xml:space="preserve"> about disability and </w:t>
      </w:r>
      <w:r w:rsidR="003F7E44">
        <w:t xml:space="preserve">how </w:t>
      </w:r>
      <w:r w:rsidR="00EB4D81">
        <w:t>disabled</w:t>
      </w:r>
      <w:r w:rsidR="003F7E44">
        <w:t xml:space="preserve"> people are treated</w:t>
      </w:r>
      <w:r w:rsidR="001430B1">
        <w:t xml:space="preserve">.  </w:t>
      </w:r>
      <w:r w:rsidR="00355F43">
        <w:t>This will influence the culture in an organisation</w:t>
      </w:r>
      <w:r w:rsidR="00DF027E">
        <w:t xml:space="preserve">. </w:t>
      </w:r>
      <w:r w:rsidR="00AE7F01">
        <w:t xml:space="preserve"> </w:t>
      </w:r>
    </w:p>
    <w:p w14:paraId="0A654E66" w14:textId="44AF033F" w:rsidR="00B21536" w:rsidRDefault="00ED43CE" w:rsidP="6442EF6A">
      <w:pPr>
        <w:pStyle w:val="Heading3"/>
        <w:ind w:left="0"/>
      </w:pPr>
      <w:bookmarkStart w:id="5" w:name="_Toc171690801"/>
      <w:r>
        <w:t>The social model of disability</w:t>
      </w:r>
      <w:bookmarkEnd w:id="5"/>
    </w:p>
    <w:p w14:paraId="50F559F5" w14:textId="27EF5A64" w:rsidR="00ED43CE" w:rsidRDefault="3E3E0BEA" w:rsidP="00EB4D81">
      <w:r>
        <w:t xml:space="preserve">This </w:t>
      </w:r>
      <w:r w:rsidR="2A03A87B">
        <w:t>mo</w:t>
      </w:r>
      <w:r w:rsidR="0136359E">
        <w:t xml:space="preserve">del </w:t>
      </w:r>
      <w:r w:rsidR="0886EBEB">
        <w:t xml:space="preserve">has been </w:t>
      </w:r>
      <w:r w:rsidR="255FD154">
        <w:t xml:space="preserve">developed by disabled </w:t>
      </w:r>
      <w:r w:rsidR="53D83E34">
        <w:t>people and</w:t>
      </w:r>
      <w:r w:rsidR="0886EBEB">
        <w:t xml:space="preserve"> </w:t>
      </w:r>
      <w:r w:rsidR="255FD154">
        <w:t xml:space="preserve">says that people are disabled by barriers in </w:t>
      </w:r>
      <w:r w:rsidR="065FF1DA">
        <w:t xml:space="preserve">our </w:t>
      </w:r>
      <w:r w:rsidR="255FD154">
        <w:t xml:space="preserve">society, not by their impairment or difference. </w:t>
      </w:r>
      <w:r w:rsidR="27D34272">
        <w:t xml:space="preserve"> This can </w:t>
      </w:r>
      <w:r w:rsidR="53D83E34">
        <w:t>mean</w:t>
      </w:r>
      <w:r w:rsidR="27D34272">
        <w:t xml:space="preserve"> </w:t>
      </w:r>
      <w:r w:rsidR="255FD154">
        <w:t>physical</w:t>
      </w:r>
      <w:r w:rsidR="27D34272">
        <w:t xml:space="preserve"> barriers </w:t>
      </w:r>
      <w:r w:rsidR="255FD154">
        <w:t>like buildings not having</w:t>
      </w:r>
      <w:r w:rsidR="27D34272">
        <w:t xml:space="preserve"> </w:t>
      </w:r>
      <w:r w:rsidR="1CDCF423">
        <w:t xml:space="preserve">an accessible </w:t>
      </w:r>
      <w:r w:rsidR="53D83E34">
        <w:t xml:space="preserve">entrance, </w:t>
      </w:r>
      <w:r w:rsidR="1CDCF423">
        <w:t xml:space="preserve">or </w:t>
      </w:r>
      <w:r w:rsidR="7B737820">
        <w:t xml:space="preserve">can </w:t>
      </w:r>
      <w:r w:rsidR="61AF3831">
        <w:t xml:space="preserve">refer to people’s attitudes </w:t>
      </w:r>
      <w:r w:rsidR="3989F4FF">
        <w:t xml:space="preserve">to </w:t>
      </w:r>
      <w:r w:rsidR="792D45F6">
        <w:t>disability, such as</w:t>
      </w:r>
      <w:r w:rsidR="255FD154">
        <w:t xml:space="preserve"> assuming disabled people can't do certain things</w:t>
      </w:r>
      <w:r w:rsidR="792D45F6">
        <w:t xml:space="preserve"> or must act in a certain way</w:t>
      </w:r>
      <w:r w:rsidR="7ADA3DE7">
        <w:t xml:space="preserve">. </w:t>
      </w:r>
      <w:r w:rsidR="38CE3DE8">
        <w:t xml:space="preserve"> </w:t>
      </w:r>
      <w:r w:rsidR="4BF4C092">
        <w:t xml:space="preserve">This identifies </w:t>
      </w:r>
      <w:r w:rsidR="6ED69A4A">
        <w:t>barriers in society as being disabling to people</w:t>
      </w:r>
      <w:r w:rsidR="34FAC63A">
        <w:t xml:space="preserve">. </w:t>
      </w:r>
    </w:p>
    <w:p w14:paraId="551C3B8A" w14:textId="16FBA2AD" w:rsidR="00710F56" w:rsidRDefault="00710F56" w:rsidP="6442EF6A">
      <w:pPr>
        <w:pStyle w:val="Heading3"/>
        <w:ind w:left="0"/>
      </w:pPr>
      <w:bookmarkStart w:id="6" w:name="_Toc171690802"/>
      <w:r>
        <w:t>The medical model of disabil</w:t>
      </w:r>
      <w:r w:rsidR="00D32C29">
        <w:t>ity</w:t>
      </w:r>
      <w:bookmarkEnd w:id="6"/>
    </w:p>
    <w:p w14:paraId="7AB2D600" w14:textId="7CD48C38" w:rsidR="00B24B43" w:rsidRDefault="00B24B43" w:rsidP="00877E10">
      <w:r>
        <w:t xml:space="preserve">This model focuses on the impairment a person has </w:t>
      </w:r>
      <w:r w:rsidR="00001626">
        <w:t xml:space="preserve">and identifies this as </w:t>
      </w:r>
      <w:r w:rsidR="002A3CBB">
        <w:t xml:space="preserve">the </w:t>
      </w:r>
      <w:r w:rsidR="00F572D5">
        <w:t xml:space="preserve">barrier to </w:t>
      </w:r>
      <w:r w:rsidR="00C86325">
        <w:t xml:space="preserve">disabled people being able to engage </w:t>
      </w:r>
      <w:r w:rsidR="001B2DCF">
        <w:t>fully in our society</w:t>
      </w:r>
      <w:r w:rsidR="00514D1B">
        <w:t xml:space="preserve">. The </w:t>
      </w:r>
      <w:r w:rsidR="00B46D14">
        <w:t xml:space="preserve">disabled person is seen as the “problem” </w:t>
      </w:r>
      <w:r w:rsidR="00025041">
        <w:t xml:space="preserve">who needs to be </w:t>
      </w:r>
      <w:r w:rsidR="00F90430">
        <w:t xml:space="preserve">“fixed” </w:t>
      </w:r>
      <w:r w:rsidR="00F3539D">
        <w:t xml:space="preserve">to allow them to participate </w:t>
      </w:r>
      <w:r w:rsidR="00604371">
        <w:t xml:space="preserve">fully </w:t>
      </w:r>
      <w:r w:rsidR="000D1735">
        <w:t xml:space="preserve">in society. </w:t>
      </w:r>
      <w:r w:rsidR="00935F10">
        <w:t xml:space="preserve"> </w:t>
      </w:r>
      <w:r w:rsidR="00FB4E48">
        <w:t xml:space="preserve"> </w:t>
      </w:r>
      <w:r w:rsidR="007E5014">
        <w:t xml:space="preserve">The </w:t>
      </w:r>
      <w:r w:rsidR="00355F43">
        <w:t>medical</w:t>
      </w:r>
      <w:r w:rsidR="007E5014">
        <w:t xml:space="preserve"> model has been used in the past to influence </w:t>
      </w:r>
      <w:r w:rsidR="00F608F4">
        <w:t>development of leg</w:t>
      </w:r>
      <w:r w:rsidR="00EA1051">
        <w:t>islat</w:t>
      </w:r>
      <w:r w:rsidR="006A317F">
        <w:t>ion</w:t>
      </w:r>
      <w:r w:rsidR="00DF027E">
        <w:t xml:space="preserve"> </w:t>
      </w:r>
      <w:r w:rsidR="002C55FD">
        <w:t xml:space="preserve">in this area. </w:t>
      </w:r>
    </w:p>
    <w:p w14:paraId="1E6F3ED0" w14:textId="6A5286D2" w:rsidR="00CA3F10" w:rsidRDefault="00D14FD3" w:rsidP="00ED0EB3">
      <w:r>
        <w:lastRenderedPageBreak/>
        <w:t xml:space="preserve">Adopting the social model of disability </w:t>
      </w:r>
      <w:r w:rsidR="0089024B">
        <w:t xml:space="preserve">within your workplace encourages </w:t>
      </w:r>
      <w:r w:rsidR="00476644">
        <w:t>a positive culture</w:t>
      </w:r>
      <w:r w:rsidR="005C5CA2">
        <w:t xml:space="preserve">.  This </w:t>
      </w:r>
      <w:r w:rsidR="006E43BE">
        <w:t xml:space="preserve">helps </w:t>
      </w:r>
      <w:r w:rsidR="00335AC8">
        <w:t xml:space="preserve">to identify where barriers exist affecting disabled people and </w:t>
      </w:r>
      <w:r w:rsidR="00410B4B">
        <w:t xml:space="preserve">therefore </w:t>
      </w:r>
      <w:r w:rsidR="00BF0BD6">
        <w:t>what needs to change to remove those barrie</w:t>
      </w:r>
      <w:r w:rsidR="00D36601">
        <w:t xml:space="preserve">rs.  This model is generally being </w:t>
      </w:r>
      <w:r w:rsidR="008D77D8">
        <w:t xml:space="preserve">adopted </w:t>
      </w:r>
      <w:r w:rsidR="00CA3F10">
        <w:t xml:space="preserve">by many </w:t>
      </w:r>
      <w:r w:rsidR="00877E10">
        <w:t>organisations</w:t>
      </w:r>
      <w:r w:rsidR="00CA3F10">
        <w:t xml:space="preserve"> and is endorsed by the UK Government’s Equalities Office. </w:t>
      </w:r>
    </w:p>
    <w:p w14:paraId="6F64C921" w14:textId="6A5C79CD" w:rsidR="002779F9" w:rsidRPr="002779F9" w:rsidRDefault="00877E10" w:rsidP="00877E10">
      <w:r>
        <w:t xml:space="preserve">Use a </w:t>
      </w:r>
      <w:r w:rsidR="002779F9">
        <w:t xml:space="preserve">broad definition of disability, </w:t>
      </w:r>
      <w:r>
        <w:t xml:space="preserve">remembering that </w:t>
      </w:r>
      <w:r w:rsidR="002779F9">
        <w:t>it will include some mental health conditions</w:t>
      </w:r>
      <w:r w:rsidR="00337BD9">
        <w:t>, visible an</w:t>
      </w:r>
      <w:r w:rsidR="00C8376A">
        <w:t>d</w:t>
      </w:r>
      <w:r w:rsidR="00337BD9">
        <w:t xml:space="preserve"> non-v</w:t>
      </w:r>
      <w:r w:rsidR="00C8376A">
        <w:t>i</w:t>
      </w:r>
      <w:r w:rsidR="00337BD9">
        <w:t xml:space="preserve">sible </w:t>
      </w:r>
      <w:r w:rsidR="00C8376A">
        <w:t>conditions, and fluctuating conditions</w:t>
      </w:r>
      <w:r w:rsidR="00525258">
        <w:t>. There are</w:t>
      </w:r>
      <w:r w:rsidR="006F391E">
        <w:t xml:space="preserve"> covered in more detail in </w:t>
      </w:r>
      <w:r w:rsidR="00A87C1B">
        <w:t>other sections of this advice and information.</w:t>
      </w:r>
    </w:p>
    <w:p w14:paraId="18F8966D" w14:textId="3CD2BFA3" w:rsidR="003716DB" w:rsidRPr="003716DB" w:rsidRDefault="003716DB" w:rsidP="00AC45E5">
      <w:pPr>
        <w:pStyle w:val="Heading3"/>
        <w:ind w:left="0"/>
      </w:pPr>
      <w:bookmarkStart w:id="7" w:name="_Toc171690803"/>
      <w:r w:rsidRPr="003716DB">
        <w:t>Developing a positive culture</w:t>
      </w:r>
      <w:bookmarkEnd w:id="7"/>
    </w:p>
    <w:p w14:paraId="4FDDB593" w14:textId="1F69E1C3" w:rsidR="003716DB" w:rsidRDefault="003716DB" w:rsidP="003716DB">
      <w:r>
        <w:t>Building an inclusive culture takes time, commitment and doesn’t happen by accident. All the tips in this document will help organisations develop an inclusive culture.</w:t>
      </w:r>
    </w:p>
    <w:p w14:paraId="12CAB6F9" w14:textId="31DFF5E4" w:rsidR="003716DB" w:rsidRDefault="003716DB" w:rsidP="003716DB">
      <w:pPr>
        <w:pStyle w:val="Heading3"/>
        <w:ind w:left="0"/>
      </w:pPr>
      <w:bookmarkStart w:id="8" w:name="_Toc171690804"/>
      <w:r>
        <w:t xml:space="preserve">Leaders need to </w:t>
      </w:r>
      <w:r w:rsidR="007C6E48">
        <w:t>lead</w:t>
      </w:r>
      <w:bookmarkEnd w:id="8"/>
    </w:p>
    <w:p w14:paraId="1FF7F599" w14:textId="77E8ED9D" w:rsidR="003716DB" w:rsidRDefault="003716DB" w:rsidP="003716DB">
      <w:r>
        <w:t>Senior leadership sets the tone for the organisation. While developing an inclusive culture requires engagement from all colleagues, senior leaders need to be on board and able to openly demonstrate their support for developing inclusion</w:t>
      </w:r>
      <w:r w:rsidR="001B6501">
        <w:t>.</w:t>
      </w:r>
    </w:p>
    <w:p w14:paraId="008C338D" w14:textId="77777777" w:rsidR="009A05F7" w:rsidRDefault="003716DB" w:rsidP="003716DB">
      <w:r>
        <w:t>In larger organisations</w:t>
      </w:r>
      <w:r w:rsidR="009A05F7">
        <w:t>,</w:t>
      </w:r>
      <w:r>
        <w:t xml:space="preserve"> this might include having a senior leader responsible for over-seeing improvements in this area and reporting on this to others in the senior leadership</w:t>
      </w:r>
      <w:r w:rsidR="001B6501">
        <w:t>.</w:t>
      </w:r>
    </w:p>
    <w:p w14:paraId="36851EF7" w14:textId="7B1197C3" w:rsidR="003716DB" w:rsidRDefault="009A05F7" w:rsidP="003716DB">
      <w:r>
        <w:t>I</w:t>
      </w:r>
      <w:r w:rsidR="003716DB">
        <w:t>n smaller organisations, being a leader who shares personal experiences and models an inclusive way of working will demonstrate a commitment to an inclusive culture.</w:t>
      </w:r>
    </w:p>
    <w:p w14:paraId="5A1790F4" w14:textId="246B7B22" w:rsidR="003716DB" w:rsidRDefault="6DC92D3B" w:rsidP="003716DB">
      <w:r>
        <w:t>Leaders who have disabilities could consider being open about them</w:t>
      </w:r>
      <w:r w:rsidR="7D748265">
        <w:t>,</w:t>
      </w:r>
      <w:r>
        <w:t xml:space="preserve"> as this will encourage others to adopt a similar </w:t>
      </w:r>
      <w:proofErr w:type="gramStart"/>
      <w:r>
        <w:t>outlook</w:t>
      </w:r>
      <w:r w:rsidR="6A2C9C80">
        <w:t>, but</w:t>
      </w:r>
      <w:proofErr w:type="gramEnd"/>
      <w:r w:rsidR="6A2C9C80">
        <w:t xml:space="preserve"> be wary of </w:t>
      </w:r>
      <w:r w:rsidR="43E5F295">
        <w:t>societal expectations place</w:t>
      </w:r>
      <w:r w:rsidR="1E8AA7F9">
        <w:t>d</w:t>
      </w:r>
      <w:r w:rsidR="6A2C9C80">
        <w:t xml:space="preserve"> on any under-represented or marginalised group to</w:t>
      </w:r>
      <w:r w:rsidR="18205E17">
        <w:t xml:space="preserve"> </w:t>
      </w:r>
      <w:r w:rsidR="3B284E8E">
        <w:t>be a role model</w:t>
      </w:r>
      <w:r w:rsidR="2FCD8AC1">
        <w:t>.</w:t>
      </w:r>
      <w:r w:rsidR="3E34A44F">
        <w:t xml:space="preserve"> Do not have this as your only way to tell stories and represent diversity.</w:t>
      </w:r>
    </w:p>
    <w:p w14:paraId="63A49218" w14:textId="7398B6A2" w:rsidR="003716DB" w:rsidRDefault="003716DB" w:rsidP="00FD0C54">
      <w:pPr>
        <w:pStyle w:val="Heading3"/>
        <w:ind w:left="0"/>
      </w:pPr>
      <w:bookmarkStart w:id="9" w:name="_Toc171690805"/>
      <w:r>
        <w:t>Policies</w:t>
      </w:r>
      <w:bookmarkEnd w:id="9"/>
    </w:p>
    <w:p w14:paraId="4777401B" w14:textId="77777777" w:rsidR="00E3403F" w:rsidRPr="00927180" w:rsidRDefault="003716DB" w:rsidP="00927180">
      <w:pPr>
        <w:pStyle w:val="Bulletlist"/>
      </w:pPr>
      <w:r w:rsidRPr="00927180">
        <w:t>Have a clear policy on reasonable adjustments. Involve colleagues affected when drafting and amending your policies.</w:t>
      </w:r>
    </w:p>
    <w:p w14:paraId="1A574C1C" w14:textId="77777777" w:rsidR="00C75109" w:rsidRPr="00927180" w:rsidRDefault="00C75109" w:rsidP="005F6AE9">
      <w:pPr>
        <w:pStyle w:val="Bulletlist"/>
        <w:numPr>
          <w:ilvl w:val="0"/>
          <w:numId w:val="0"/>
        </w:numPr>
        <w:ind w:left="1174"/>
      </w:pPr>
    </w:p>
    <w:p w14:paraId="61A68284" w14:textId="45410F11" w:rsidR="00305A3A" w:rsidRPr="00927180" w:rsidRDefault="6DC92D3B" w:rsidP="001503A3">
      <w:pPr>
        <w:pStyle w:val="Bulletlist"/>
      </w:pPr>
      <w:r w:rsidRPr="00927180">
        <w:t>Equality Impact Assessments</w:t>
      </w:r>
      <w:r w:rsidR="009E6C96">
        <w:t xml:space="preserve"> (“EIA”)</w:t>
      </w:r>
      <w:r w:rsidRPr="00927180">
        <w:t xml:space="preserve"> can be a powerful tool in policy and process development. Consider using them to help develop processes even if you aren’t legally required to do them.</w:t>
      </w:r>
      <w:r w:rsidR="009A6229">
        <w:t xml:space="preserve"> If you would like more </w:t>
      </w:r>
      <w:r w:rsidR="009E6C96">
        <w:t xml:space="preserve"> detailed advice about </w:t>
      </w:r>
      <w:r w:rsidR="009A6229">
        <w:t xml:space="preserve">conducting </w:t>
      </w:r>
      <w:r w:rsidR="009E6C96">
        <w:t xml:space="preserve">EIAs  these </w:t>
      </w:r>
      <w:r w:rsidR="00A661C8">
        <w:t xml:space="preserve">resources can be helpful: </w:t>
      </w:r>
      <w:hyperlink r:id="rId15" w:history="1">
        <w:r w:rsidR="00F5058E" w:rsidRPr="00235DAE">
          <w:rPr>
            <w:rStyle w:val="Hyperlink"/>
          </w:rPr>
          <w:t>Inclusive Employers</w:t>
        </w:r>
        <w:r w:rsidR="00A13DD5" w:rsidRPr="00235DAE">
          <w:rPr>
            <w:rStyle w:val="Hyperlink"/>
          </w:rPr>
          <w:t>- Equality Impact assessments a definitive guide</w:t>
        </w:r>
      </w:hyperlink>
      <w:r w:rsidR="00A13DD5">
        <w:t xml:space="preserve"> </w:t>
      </w:r>
      <w:r w:rsidR="3B5E392F" w:rsidRPr="00927180">
        <w:t xml:space="preserve"> </w:t>
      </w:r>
      <w:r w:rsidR="00235DAE">
        <w:t>The Equality and human Rights Commission also has information which is aimed at the public sector</w:t>
      </w:r>
      <w:r w:rsidR="001503A3">
        <w:t>,</w:t>
      </w:r>
      <w:r w:rsidR="004604DB">
        <w:t xml:space="preserve"> </w:t>
      </w:r>
      <w:hyperlink r:id="rId16" w:history="1">
        <w:r w:rsidR="0078288D" w:rsidRPr="001503A3">
          <w:rPr>
            <w:rStyle w:val="Hyperlink"/>
          </w:rPr>
          <w:t>Assessing impact and the equality duty: an eight step guide</w:t>
        </w:r>
      </w:hyperlink>
      <w:r w:rsidR="00235DAE">
        <w:t xml:space="preserve"> </w:t>
      </w:r>
    </w:p>
    <w:p w14:paraId="07BA33DC" w14:textId="77777777" w:rsidR="00CF085E" w:rsidRPr="00927180" w:rsidRDefault="00CF085E" w:rsidP="005F6AE9">
      <w:pPr>
        <w:pStyle w:val="Bulletlist"/>
        <w:numPr>
          <w:ilvl w:val="0"/>
          <w:numId w:val="0"/>
        </w:numPr>
        <w:ind w:left="1174"/>
      </w:pPr>
    </w:p>
    <w:p w14:paraId="75CAC857" w14:textId="4F6B98B9" w:rsidR="003716DB" w:rsidRPr="00927180" w:rsidRDefault="003716DB" w:rsidP="00927180">
      <w:pPr>
        <w:pStyle w:val="Bulletlist"/>
      </w:pPr>
      <w:r w:rsidRPr="00927180">
        <w:lastRenderedPageBreak/>
        <w:t xml:space="preserve">Review all policies to ensure that they are consistent with </w:t>
      </w:r>
      <w:r w:rsidR="007C6E48" w:rsidRPr="00927180">
        <w:t>each other,</w:t>
      </w:r>
      <w:r w:rsidRPr="00927180">
        <w:t xml:space="preserve"> and that accessibility is a core part of each one. For example, travel policies should have flexible options available to best suit the needs of individual colleagues, rather than setting strict requirements around the mode of travel, over-night accommodation etc.</w:t>
      </w:r>
    </w:p>
    <w:p w14:paraId="4E36D908" w14:textId="77777777" w:rsidR="00CF085E" w:rsidRPr="00927180" w:rsidRDefault="00CF085E" w:rsidP="005F6AE9">
      <w:pPr>
        <w:pStyle w:val="Bulletlist"/>
        <w:numPr>
          <w:ilvl w:val="0"/>
          <w:numId w:val="0"/>
        </w:numPr>
        <w:ind w:left="1174"/>
      </w:pPr>
    </w:p>
    <w:p w14:paraId="3FCBEF9B" w14:textId="07904333" w:rsidR="00385933" w:rsidRPr="00927180" w:rsidRDefault="003716DB" w:rsidP="00927180">
      <w:pPr>
        <w:pStyle w:val="Bulletlist"/>
      </w:pPr>
      <w:r w:rsidRPr="00927180">
        <w:t>Make requesting adjustments available to all your staff and colleagues, regardless of whether they have a disability or not</w:t>
      </w:r>
      <w:r w:rsidR="001B6501" w:rsidRPr="00927180">
        <w:t xml:space="preserve">. </w:t>
      </w:r>
      <w:r w:rsidRPr="00927180">
        <w:t xml:space="preserve">This helps to remove any stigma around requesting </w:t>
      </w:r>
      <w:r w:rsidR="007C6E48" w:rsidRPr="00927180">
        <w:t>adjustments and</w:t>
      </w:r>
      <w:r w:rsidRPr="00927180">
        <w:t xml:space="preserve"> will assist everyone in doing their jobs</w:t>
      </w:r>
      <w:r w:rsidR="001B6501" w:rsidRPr="00927180">
        <w:t xml:space="preserve">. </w:t>
      </w:r>
      <w:r w:rsidRPr="00927180">
        <w:t xml:space="preserve">This may be particularly important to those experiencing chronic or recurrent illnesses </w:t>
      </w:r>
      <w:r w:rsidR="00A13A82" w:rsidRPr="00927180">
        <w:t>that</w:t>
      </w:r>
      <w:r w:rsidRPr="00927180">
        <w:t xml:space="preserve"> might not be considered disabled</w:t>
      </w:r>
      <w:r w:rsidR="00A13A82" w:rsidRPr="00927180">
        <w:t xml:space="preserve">. For example, </w:t>
      </w:r>
      <w:r w:rsidRPr="00927180">
        <w:t xml:space="preserve">endometriosis can be treated as a </w:t>
      </w:r>
      <w:r w:rsidR="007C6E48" w:rsidRPr="00927180">
        <w:t>disability,</w:t>
      </w:r>
      <w:r w:rsidRPr="00927180">
        <w:t xml:space="preserve"> but it isn’t always. Ensuring all colleagues can request adjustments would be a useful strategy to make workplaces more inclusive for </w:t>
      </w:r>
      <w:r w:rsidR="007C6E48" w:rsidRPr="00927180">
        <w:t>all.</w:t>
      </w:r>
    </w:p>
    <w:p w14:paraId="5F7BB0C6" w14:textId="446EB230" w:rsidR="00D62E5F" w:rsidRDefault="00D62E5F" w:rsidP="002324ED">
      <w:pPr>
        <w:pStyle w:val="Heading3"/>
        <w:ind w:left="0"/>
      </w:pPr>
      <w:bookmarkStart w:id="10" w:name="_Toc171690806"/>
      <w:r>
        <w:t>Conversations</w:t>
      </w:r>
      <w:bookmarkEnd w:id="10"/>
    </w:p>
    <w:p w14:paraId="530F12EE" w14:textId="4981A441" w:rsidR="00AD2C47" w:rsidRPr="00927180" w:rsidRDefault="1F150DF6" w:rsidP="6442EF6A">
      <w:pPr>
        <w:pStyle w:val="Bulletlist"/>
        <w:numPr>
          <w:ilvl w:val="0"/>
          <w:numId w:val="0"/>
        </w:numPr>
      </w:pPr>
      <w:r>
        <w:t xml:space="preserve">Ask </w:t>
      </w:r>
      <w:r w:rsidR="26D32277">
        <w:t xml:space="preserve">all </w:t>
      </w:r>
      <w:r>
        <w:t>colleagues</w:t>
      </w:r>
      <w:r w:rsidR="0F7D8F64">
        <w:t xml:space="preserve"> </w:t>
      </w:r>
      <w:r>
        <w:t>what they may need to support their working environment and make things easier for them</w:t>
      </w:r>
      <w:r w:rsidR="7ED21289">
        <w:t xml:space="preserve"> </w:t>
      </w:r>
      <w:r w:rsidR="76E21CC9">
        <w:t>(see point 4 above).</w:t>
      </w:r>
    </w:p>
    <w:p w14:paraId="75788A09" w14:textId="77777777" w:rsidR="00BA3579" w:rsidRPr="00927180" w:rsidRDefault="00BA3579" w:rsidP="005F6AE9">
      <w:pPr>
        <w:pStyle w:val="Bulletlist"/>
        <w:numPr>
          <w:ilvl w:val="0"/>
          <w:numId w:val="0"/>
        </w:numPr>
        <w:ind w:left="1174"/>
      </w:pPr>
    </w:p>
    <w:p w14:paraId="44C98762" w14:textId="77777777" w:rsidR="00AD2C47" w:rsidRPr="00927180" w:rsidRDefault="00D62E5F" w:rsidP="00927180">
      <w:pPr>
        <w:pStyle w:val="Bulletlist"/>
      </w:pPr>
      <w:r w:rsidRPr="00927180">
        <w:t xml:space="preserve">Make sure disabled colleagues affected are consulted when developing and changing policies and ensure their voice is </w:t>
      </w:r>
      <w:proofErr w:type="gramStart"/>
      <w:r w:rsidRPr="00927180">
        <w:t>taken into account</w:t>
      </w:r>
      <w:proofErr w:type="gramEnd"/>
      <w:r w:rsidR="00AD2C47" w:rsidRPr="00927180">
        <w:t>.</w:t>
      </w:r>
    </w:p>
    <w:p w14:paraId="3FA4679E" w14:textId="77777777" w:rsidR="00BA3579" w:rsidRPr="00927180" w:rsidRDefault="00BA3579" w:rsidP="005F6AE9">
      <w:pPr>
        <w:pStyle w:val="Bulletlist"/>
        <w:numPr>
          <w:ilvl w:val="0"/>
          <w:numId w:val="0"/>
        </w:numPr>
        <w:ind w:left="1174"/>
      </w:pPr>
    </w:p>
    <w:p w14:paraId="5754E364" w14:textId="2FCA7F66" w:rsidR="00746289" w:rsidRPr="00927180" w:rsidRDefault="00746289" w:rsidP="00927180">
      <w:pPr>
        <w:pStyle w:val="Bulletlist"/>
      </w:pPr>
      <w:r w:rsidRPr="00927180">
        <w:t>Support managers to have sensitive discussions about disability and neurodivergence.</w:t>
      </w:r>
    </w:p>
    <w:p w14:paraId="5C019F1C" w14:textId="14E435C3" w:rsidR="00D62E5F" w:rsidRDefault="00D62E5F" w:rsidP="00D62E5F">
      <w:r>
        <w:t>Celebrate disability and neurodivergence as part of your inclusion calendar</w:t>
      </w:r>
      <w:r w:rsidR="00A13A82">
        <w:t xml:space="preserve">. For example, </w:t>
      </w:r>
      <w:r>
        <w:t>International Day of Persons with Disabilities, World Autism Awareness Day, World Hearing Day</w:t>
      </w:r>
      <w:r w:rsidR="00A13A82">
        <w:t xml:space="preserve"> etc</w:t>
      </w:r>
      <w:r>
        <w:t xml:space="preserve">. The </w:t>
      </w:r>
      <w:proofErr w:type="gramStart"/>
      <w:r>
        <w:t>particular dates</w:t>
      </w:r>
      <w:proofErr w:type="gramEnd"/>
      <w:r>
        <w:t xml:space="preserve"> your organisation select</w:t>
      </w:r>
      <w:r w:rsidR="2EB53E45">
        <w:t>s</w:t>
      </w:r>
      <w:r>
        <w:t xml:space="preserve"> should be guided by your workforce and client-base</w:t>
      </w:r>
      <w:r w:rsidR="00A13A82">
        <w:t>.</w:t>
      </w:r>
    </w:p>
    <w:p w14:paraId="08BAF740" w14:textId="7ACBAFBF" w:rsidR="00D62E5F" w:rsidRDefault="00D62E5F" w:rsidP="00D62E5F">
      <w:proofErr w:type="gramStart"/>
      <w:r>
        <w:t>In the event that</w:t>
      </w:r>
      <w:proofErr w:type="gramEnd"/>
      <w:r>
        <w:t xml:space="preserve"> problems </w:t>
      </w:r>
      <w:r w:rsidR="007C6E48">
        <w:t>emerge,</w:t>
      </w:r>
      <w:r>
        <w:t xml:space="preserve"> and ableism, bias and other issues are identified, ensure that these are dealt with fairly, quickly and robustly.</w:t>
      </w:r>
      <w:r w:rsidR="1D16E794">
        <w:t xml:space="preserve"> </w:t>
      </w:r>
      <w:r w:rsidR="00D37427">
        <w:t xml:space="preserve">ACAS has </w:t>
      </w:r>
      <w:hyperlink r:id="rId17">
        <w:r w:rsidR="00D37427" w:rsidRPr="6442EF6A">
          <w:rPr>
            <w:rStyle w:val="Hyperlink"/>
          </w:rPr>
          <w:t>guidance on tackling bullying and discrimination</w:t>
        </w:r>
      </w:hyperlink>
      <w:r w:rsidR="00D37427">
        <w:t xml:space="preserve"> </w:t>
      </w:r>
      <w:r w:rsidR="00564723">
        <w:t xml:space="preserve">which you may find helpful. </w:t>
      </w:r>
    </w:p>
    <w:p w14:paraId="67F1DA7B" w14:textId="67A45B3F" w:rsidR="00D62E5F" w:rsidRDefault="00D62E5F" w:rsidP="0019532B">
      <w:pPr>
        <w:pStyle w:val="Heading3"/>
        <w:ind w:left="0"/>
      </w:pPr>
      <w:r>
        <w:t xml:space="preserve"> </w:t>
      </w:r>
      <w:bookmarkStart w:id="11" w:name="_Toc171690807"/>
      <w:r>
        <w:t>Training</w:t>
      </w:r>
      <w:bookmarkEnd w:id="11"/>
    </w:p>
    <w:p w14:paraId="6B818A25" w14:textId="7F5D5CD2" w:rsidR="00F1235C" w:rsidRDefault="00D62E5F" w:rsidP="00927180">
      <w:pPr>
        <w:pStyle w:val="Bulletlist"/>
      </w:pPr>
      <w:r w:rsidRPr="00927180">
        <w:t>Ensure that everyone undertaking training has the time to do so and consider making it mandatory</w:t>
      </w:r>
      <w:r w:rsidR="001B6501" w:rsidRPr="00927180">
        <w:t>.</w:t>
      </w:r>
    </w:p>
    <w:p w14:paraId="56AB325B" w14:textId="77777777" w:rsidR="00927180" w:rsidRPr="00927180" w:rsidRDefault="00927180" w:rsidP="005F6AE9">
      <w:pPr>
        <w:pStyle w:val="Bulletlist"/>
        <w:numPr>
          <w:ilvl w:val="0"/>
          <w:numId w:val="0"/>
        </w:numPr>
        <w:ind w:left="1174"/>
      </w:pPr>
    </w:p>
    <w:p w14:paraId="7E35559E" w14:textId="79F8AD74" w:rsidR="00454AD3" w:rsidRDefault="1F150DF6" w:rsidP="00927180">
      <w:pPr>
        <w:pStyle w:val="Bulletlist"/>
      </w:pPr>
      <w:r w:rsidRPr="00927180">
        <w:t>If colleagues want to lead training sessions, learning from lived experience is extremely powerful. However, do not require disabled colleagues to lead sessions – it should be their choice.</w:t>
      </w:r>
    </w:p>
    <w:p w14:paraId="37FBB461" w14:textId="77777777" w:rsidR="00927180" w:rsidRPr="00927180" w:rsidRDefault="00927180" w:rsidP="005F6AE9">
      <w:pPr>
        <w:pStyle w:val="Bulletlist"/>
        <w:numPr>
          <w:ilvl w:val="0"/>
          <w:numId w:val="0"/>
        </w:numPr>
        <w:ind w:left="1174"/>
      </w:pPr>
    </w:p>
    <w:p w14:paraId="06060638" w14:textId="3FF642B5" w:rsidR="008D3EDB" w:rsidRDefault="00D62E5F" w:rsidP="00927180">
      <w:pPr>
        <w:pStyle w:val="Bulletlist"/>
      </w:pPr>
      <w:r w:rsidRPr="00927180">
        <w:t>Many charities can offer information and training in specific disabilities instead</w:t>
      </w:r>
      <w:r w:rsidR="3E60DBE6" w:rsidRPr="00927180">
        <w:t>, so consider bringing in external organisations</w:t>
      </w:r>
    </w:p>
    <w:p w14:paraId="1AAECB21" w14:textId="77777777" w:rsidR="00927180" w:rsidRPr="00927180" w:rsidRDefault="00927180" w:rsidP="005F6AE9">
      <w:pPr>
        <w:pStyle w:val="Bulletlist"/>
        <w:numPr>
          <w:ilvl w:val="0"/>
          <w:numId w:val="0"/>
        </w:numPr>
        <w:ind w:left="1174"/>
      </w:pPr>
    </w:p>
    <w:p w14:paraId="00C34AAD" w14:textId="57C4618F" w:rsidR="0019532B" w:rsidRPr="00927180" w:rsidRDefault="00D62E5F" w:rsidP="00927180">
      <w:pPr>
        <w:pStyle w:val="Bulletlist"/>
      </w:pPr>
      <w:r w:rsidRPr="00927180">
        <w:lastRenderedPageBreak/>
        <w:t>People managers should receive training on supporting disabled colleagues ideally before they begin managing people for the first time.</w:t>
      </w:r>
      <w:r w:rsidR="57392C62" w:rsidRPr="00927180">
        <w:t xml:space="preserve"> This should be regularly updated to take account of changes and developments.</w:t>
      </w:r>
    </w:p>
    <w:p w14:paraId="37F6CE2B" w14:textId="65762701" w:rsidR="00D574EE" w:rsidRDefault="004C5A05" w:rsidP="004C5A05">
      <w:pPr>
        <w:pStyle w:val="Heading1"/>
        <w:ind w:left="0"/>
      </w:pPr>
      <w:bookmarkStart w:id="12" w:name="_Toc171690808"/>
      <w:r>
        <w:t xml:space="preserve">Section 2: </w:t>
      </w:r>
      <w:r w:rsidR="00E807B5" w:rsidRPr="00E807B5">
        <w:t>Disability inclusive recruitment</w:t>
      </w:r>
      <w:bookmarkEnd w:id="12"/>
    </w:p>
    <w:p w14:paraId="1A0DFA3E" w14:textId="0AD85A5A" w:rsidR="004C5A05" w:rsidRDefault="004C5A05" w:rsidP="004C5A05">
      <w:r>
        <w:t>Inclusion and accessibility should start well before a disabled person joins your team.</w:t>
      </w:r>
    </w:p>
    <w:p w14:paraId="06629279" w14:textId="290EE159" w:rsidR="004C5A05" w:rsidRDefault="004C5A05" w:rsidP="00263ECA">
      <w:pPr>
        <w:pStyle w:val="Heading3"/>
        <w:ind w:left="0"/>
      </w:pPr>
      <w:bookmarkStart w:id="13" w:name="_Toc171690809"/>
      <w:r>
        <w:t>Before application stage</w:t>
      </w:r>
      <w:bookmarkEnd w:id="13"/>
    </w:p>
    <w:p w14:paraId="6550ED6D" w14:textId="74F03FFE" w:rsidR="00454AD3" w:rsidRDefault="004C5A05" w:rsidP="00927180">
      <w:pPr>
        <w:pStyle w:val="Bulletlist"/>
      </w:pPr>
      <w:r w:rsidRPr="00927180">
        <w:t>If possible</w:t>
      </w:r>
      <w:r w:rsidR="00AB65DB" w:rsidRPr="00927180">
        <w:t>,</w:t>
      </w:r>
      <w:r w:rsidRPr="00927180">
        <w:t xml:space="preserve"> ensure those who are involved in recruitment and selection are appropriately trained to ensure they can best assist disabled and neurodivergent people during recruitment processes.</w:t>
      </w:r>
    </w:p>
    <w:p w14:paraId="38707D60" w14:textId="77777777" w:rsidR="00927180" w:rsidRPr="00927180" w:rsidRDefault="00927180" w:rsidP="00927180">
      <w:pPr>
        <w:pStyle w:val="Bulletlist"/>
        <w:numPr>
          <w:ilvl w:val="0"/>
          <w:numId w:val="0"/>
        </w:numPr>
        <w:ind w:left="1174"/>
      </w:pPr>
    </w:p>
    <w:p w14:paraId="131AF0A6" w14:textId="077E7B08" w:rsidR="00927180" w:rsidRDefault="004C5A05" w:rsidP="00BB5918">
      <w:pPr>
        <w:pStyle w:val="Bulletlist"/>
      </w:pPr>
      <w:r w:rsidRPr="00927180">
        <w:t>Ensure that your website</w:t>
      </w:r>
      <w:r w:rsidR="009A05F7" w:rsidRPr="00927180">
        <w:t xml:space="preserve">, </w:t>
      </w:r>
      <w:r w:rsidRPr="00927180">
        <w:t>or any other job site you use</w:t>
      </w:r>
      <w:r w:rsidR="009A05F7" w:rsidRPr="00927180">
        <w:t>,</w:t>
      </w:r>
      <w:r w:rsidRPr="00927180">
        <w:t xml:space="preserve"> is accessible</w:t>
      </w:r>
      <w:r w:rsidR="00454AD3" w:rsidRPr="00927180">
        <w:t>.</w:t>
      </w:r>
      <w:r w:rsidR="008038AB" w:rsidRPr="00927180">
        <w:t xml:space="preserve"> You can find resources </w:t>
      </w:r>
      <w:r w:rsidR="00824CD7" w:rsidRPr="00927180">
        <w:t xml:space="preserve">to help achieve this in </w:t>
      </w:r>
      <w:hyperlink w:anchor="_Website_accessibility" w:history="1">
        <w:r w:rsidR="00824CD7" w:rsidRPr="00927180">
          <w:rPr>
            <w:rStyle w:val="Hyperlink"/>
          </w:rPr>
          <w:t>Section 10</w:t>
        </w:r>
      </w:hyperlink>
      <w:r w:rsidR="00824CD7" w:rsidRPr="00927180">
        <w:t xml:space="preserve"> </w:t>
      </w:r>
      <w:r w:rsidRPr="00927180">
        <w:t xml:space="preserve"> </w:t>
      </w:r>
    </w:p>
    <w:p w14:paraId="1C077AAE" w14:textId="77777777" w:rsidR="00BB5918" w:rsidRDefault="00BB5918" w:rsidP="00BB5918">
      <w:pPr>
        <w:pStyle w:val="Bulletlist"/>
        <w:numPr>
          <w:ilvl w:val="0"/>
          <w:numId w:val="0"/>
        </w:numPr>
        <w:ind w:left="1174"/>
      </w:pPr>
    </w:p>
    <w:p w14:paraId="143BA336" w14:textId="2DDE3E7D" w:rsidR="00454AD3" w:rsidRDefault="004C5A05" w:rsidP="00927180">
      <w:pPr>
        <w:pStyle w:val="Bulletlist"/>
      </w:pPr>
      <w:r w:rsidRPr="00927180">
        <w:t>Make sure that the advert itself is accessible and clear</w:t>
      </w:r>
      <w:r w:rsidR="009A05F7" w:rsidRPr="00927180">
        <w:t>,</w:t>
      </w:r>
      <w:r w:rsidRPr="00927180">
        <w:t xml:space="preserve"> including ensuring the job requirements</w:t>
      </w:r>
      <w:r w:rsidR="009A05F7" w:rsidRPr="00927180">
        <w:t xml:space="preserve"> are</w:t>
      </w:r>
      <w:r w:rsidRPr="00927180">
        <w:t xml:space="preserve"> tailored and specific instead of including generic wording</w:t>
      </w:r>
      <w:r w:rsidR="009A05F7" w:rsidRPr="00927180">
        <w:t>, such as</w:t>
      </w:r>
      <w:r w:rsidRPr="00927180">
        <w:t xml:space="preserve"> ‘good team worker’, ‘excellent communication skills’</w:t>
      </w:r>
      <w:r w:rsidR="009A05F7" w:rsidRPr="00927180">
        <w:t xml:space="preserve"> etc</w:t>
      </w:r>
      <w:r w:rsidRPr="00927180">
        <w:t>.</w:t>
      </w:r>
    </w:p>
    <w:p w14:paraId="07AC8DC7" w14:textId="77777777" w:rsidR="004D37F1" w:rsidRDefault="004D37F1" w:rsidP="004D37F1">
      <w:pPr>
        <w:pStyle w:val="Bulletlist"/>
        <w:numPr>
          <w:ilvl w:val="0"/>
          <w:numId w:val="0"/>
        </w:numPr>
        <w:ind w:left="1174"/>
      </w:pPr>
    </w:p>
    <w:p w14:paraId="487278F8" w14:textId="179299AD" w:rsidR="00454AD3" w:rsidRDefault="004C5A05" w:rsidP="00927180">
      <w:pPr>
        <w:pStyle w:val="Bulletlist"/>
      </w:pPr>
      <w:r w:rsidRPr="00927180">
        <w:t>Remove jargon wherever possible.</w:t>
      </w:r>
    </w:p>
    <w:p w14:paraId="53C01E66" w14:textId="77777777" w:rsidR="004D37F1" w:rsidRDefault="004D37F1" w:rsidP="004D37F1">
      <w:pPr>
        <w:pStyle w:val="Bulletlist"/>
        <w:numPr>
          <w:ilvl w:val="0"/>
          <w:numId w:val="0"/>
        </w:numPr>
        <w:ind w:left="1174"/>
      </w:pPr>
    </w:p>
    <w:p w14:paraId="4428138A" w14:textId="48DCA559" w:rsidR="00AB65DB" w:rsidRPr="00927180" w:rsidRDefault="004C5A05" w:rsidP="00927180">
      <w:pPr>
        <w:pStyle w:val="Bulletlist"/>
      </w:pPr>
      <w:r w:rsidRPr="00927180">
        <w:t>If using competency frameworks</w:t>
      </w:r>
      <w:r w:rsidR="00AB65DB" w:rsidRPr="00927180">
        <w:t>,</w:t>
      </w:r>
      <w:r w:rsidRPr="00927180">
        <w:t xml:space="preserve"> ensure that these are tailored to individual roles.</w:t>
      </w:r>
    </w:p>
    <w:p w14:paraId="00B7468C" w14:textId="29FBA1E0" w:rsidR="004C5A05" w:rsidRDefault="004C5A05" w:rsidP="00263ECA">
      <w:pPr>
        <w:pStyle w:val="Heading3"/>
        <w:ind w:left="0"/>
      </w:pPr>
      <w:bookmarkStart w:id="14" w:name="_Toc171690810"/>
      <w:r>
        <w:t>Application stage</w:t>
      </w:r>
      <w:bookmarkEnd w:id="14"/>
    </w:p>
    <w:p w14:paraId="3751E7C2" w14:textId="357DD230" w:rsidR="004C5A05" w:rsidRPr="004D37F1" w:rsidRDefault="09B9FAAA" w:rsidP="004D37F1">
      <w:pPr>
        <w:pStyle w:val="Bulletlist"/>
      </w:pPr>
      <w:r w:rsidRPr="004D37F1">
        <w:t>Make it clear that you are an inclusive employer. You can do this by:</w:t>
      </w:r>
    </w:p>
    <w:p w14:paraId="6D1BBC90" w14:textId="77777777" w:rsidR="00DE61F6" w:rsidRPr="004D37F1" w:rsidRDefault="00DE61F6" w:rsidP="004D37F1">
      <w:pPr>
        <w:pStyle w:val="Bulletlist"/>
        <w:numPr>
          <w:ilvl w:val="0"/>
          <w:numId w:val="0"/>
        </w:numPr>
        <w:ind w:left="1174"/>
      </w:pPr>
    </w:p>
    <w:p w14:paraId="44EF4DE0" w14:textId="2D196BDC" w:rsidR="001E2C46" w:rsidRPr="004D37F1" w:rsidRDefault="004C5A05" w:rsidP="004F0693">
      <w:pPr>
        <w:pStyle w:val="Bulletlist"/>
        <w:numPr>
          <w:ilvl w:val="1"/>
          <w:numId w:val="1"/>
        </w:numPr>
      </w:pPr>
      <w:r w:rsidRPr="004D37F1">
        <w:t xml:space="preserve">Outlining on your website and in application forms </w:t>
      </w:r>
      <w:r w:rsidR="009A05F7" w:rsidRPr="004D37F1">
        <w:t xml:space="preserve">that </w:t>
      </w:r>
      <w:r w:rsidRPr="004D37F1">
        <w:t>you specifically welcome applications from disabled and neurodivergent candidates.</w:t>
      </w:r>
    </w:p>
    <w:p w14:paraId="6AC66BB3" w14:textId="77777777" w:rsidR="00FE2734" w:rsidRPr="004D37F1" w:rsidRDefault="00FE2734" w:rsidP="004F0693">
      <w:pPr>
        <w:pStyle w:val="Bulletlist"/>
        <w:numPr>
          <w:ilvl w:val="0"/>
          <w:numId w:val="0"/>
        </w:numPr>
        <w:ind w:left="1571"/>
      </w:pPr>
    </w:p>
    <w:p w14:paraId="4392E120" w14:textId="434BA5D3" w:rsidR="001E2C46" w:rsidRPr="004D37F1" w:rsidRDefault="004C5A05" w:rsidP="004F0693">
      <w:pPr>
        <w:pStyle w:val="Bulletlist"/>
        <w:numPr>
          <w:ilvl w:val="1"/>
          <w:numId w:val="1"/>
        </w:numPr>
      </w:pPr>
      <w:r w:rsidRPr="004D37F1">
        <w:t>Publicly outlining your approach to disability inclusion.</w:t>
      </w:r>
    </w:p>
    <w:p w14:paraId="5D8FFC54" w14:textId="77777777" w:rsidR="00FE2734" w:rsidRPr="004D37F1" w:rsidRDefault="00FE2734" w:rsidP="004F0693">
      <w:pPr>
        <w:pStyle w:val="Bulletlist"/>
        <w:numPr>
          <w:ilvl w:val="0"/>
          <w:numId w:val="0"/>
        </w:numPr>
        <w:ind w:left="1571"/>
      </w:pPr>
    </w:p>
    <w:p w14:paraId="1BCC8931" w14:textId="482558E5" w:rsidR="004C5A05" w:rsidRPr="004D37F1" w:rsidRDefault="004C5A05" w:rsidP="004F0693">
      <w:pPr>
        <w:pStyle w:val="Bulletlist"/>
        <w:numPr>
          <w:ilvl w:val="1"/>
          <w:numId w:val="1"/>
        </w:numPr>
      </w:pPr>
      <w:r w:rsidRPr="004D37F1">
        <w:t>Highlighting role models from your organisation on your website.</w:t>
      </w:r>
    </w:p>
    <w:p w14:paraId="46082004" w14:textId="77777777" w:rsidR="007B6A95" w:rsidRPr="004D37F1" w:rsidRDefault="007B6A95" w:rsidP="004D37F1">
      <w:pPr>
        <w:pStyle w:val="Bulletlist"/>
        <w:numPr>
          <w:ilvl w:val="0"/>
          <w:numId w:val="0"/>
        </w:numPr>
        <w:ind w:left="1174"/>
      </w:pPr>
    </w:p>
    <w:p w14:paraId="7A7E1A44" w14:textId="100C76A8" w:rsidR="004C5A05" w:rsidRPr="004D37F1" w:rsidRDefault="004C5A05" w:rsidP="004D37F1">
      <w:pPr>
        <w:pStyle w:val="Bulletlist"/>
      </w:pPr>
      <w:r w:rsidRPr="004D37F1">
        <w:t>R</w:t>
      </w:r>
      <w:r w:rsidR="39090067" w:rsidRPr="004D37F1">
        <w:t>ole r</w:t>
      </w:r>
      <w:r w:rsidRPr="004D37F1">
        <w:t>equirements</w:t>
      </w:r>
      <w:r w:rsidR="577B3B4C" w:rsidRPr="004D37F1">
        <w:t xml:space="preserve"> and person specifications</w:t>
      </w:r>
      <w:r w:rsidRPr="004D37F1">
        <w:t xml:space="preserve"> should be necessary for the role and should be considered carefully</w:t>
      </w:r>
      <w:r w:rsidR="009A05F7" w:rsidRPr="004D37F1">
        <w:t>. For example,</w:t>
      </w:r>
      <w:r w:rsidRPr="004D37F1">
        <w:t xml:space="preserve"> including the need to have a driving licence excludes those who cannot drive due to an impairment</w:t>
      </w:r>
      <w:r w:rsidR="001B6501" w:rsidRPr="004D37F1">
        <w:t>.</w:t>
      </w:r>
    </w:p>
    <w:p w14:paraId="2EEA410B" w14:textId="77777777" w:rsidR="007B6A95" w:rsidRPr="004D37F1" w:rsidRDefault="007B6A95" w:rsidP="004D37F1">
      <w:pPr>
        <w:pStyle w:val="Bulletlist"/>
        <w:numPr>
          <w:ilvl w:val="0"/>
          <w:numId w:val="0"/>
        </w:numPr>
        <w:ind w:left="1174"/>
      </w:pPr>
    </w:p>
    <w:p w14:paraId="356DC6C7" w14:textId="558A365B" w:rsidR="004C5A05" w:rsidRPr="004D37F1" w:rsidRDefault="004C5A05" w:rsidP="004D37F1">
      <w:pPr>
        <w:pStyle w:val="Bulletlist"/>
      </w:pPr>
      <w:r w:rsidRPr="004D37F1">
        <w:lastRenderedPageBreak/>
        <w:t>Ensuring your processes and firms are accessible. Ask disabled colleagues – or involve disability charities – about this. Are there parts of your process inadvertently putting people off</w:t>
      </w:r>
      <w:r w:rsidR="001B6501" w:rsidRPr="004D37F1">
        <w:t>?</w:t>
      </w:r>
    </w:p>
    <w:p w14:paraId="5C827890" w14:textId="77777777" w:rsidR="00E53802" w:rsidRPr="004D37F1" w:rsidRDefault="00E53802" w:rsidP="004D37F1">
      <w:pPr>
        <w:pStyle w:val="Bulletlist"/>
        <w:numPr>
          <w:ilvl w:val="0"/>
          <w:numId w:val="0"/>
        </w:numPr>
        <w:ind w:left="1174"/>
      </w:pPr>
    </w:p>
    <w:p w14:paraId="4F6F9F60" w14:textId="325433A0" w:rsidR="004C5A05" w:rsidRPr="004D37F1" w:rsidRDefault="004C5A05" w:rsidP="004D37F1">
      <w:pPr>
        <w:pStyle w:val="Bulletlist"/>
      </w:pPr>
      <w:r w:rsidRPr="004D37F1">
        <w:t>Making space in applications for candidates to outline any reasonable adjustment requests (if they wish to). Discuss with candidates how best to support them in advance of the interview. Don’t make assumptions on what adjustments are needed.</w:t>
      </w:r>
    </w:p>
    <w:p w14:paraId="040E9246" w14:textId="77777777" w:rsidR="00E53802" w:rsidRPr="004D37F1" w:rsidRDefault="00E53802" w:rsidP="004D37F1">
      <w:pPr>
        <w:pStyle w:val="Bulletlist"/>
        <w:numPr>
          <w:ilvl w:val="0"/>
          <w:numId w:val="0"/>
        </w:numPr>
        <w:ind w:left="1174"/>
      </w:pPr>
    </w:p>
    <w:p w14:paraId="36AFB649" w14:textId="3ED86CC1" w:rsidR="004C5A05" w:rsidRPr="004D37F1" w:rsidRDefault="004C5A05" w:rsidP="004D37F1">
      <w:pPr>
        <w:pStyle w:val="Bulletlist"/>
      </w:pPr>
      <w:r w:rsidRPr="004D37F1">
        <w:t xml:space="preserve">Collect diversity </w:t>
      </w:r>
      <w:r w:rsidR="007C6E48" w:rsidRPr="004D37F1">
        <w:t>data and</w:t>
      </w:r>
      <w:r w:rsidRPr="004D37F1">
        <w:t xml:space="preserve"> take the time to review the data regularly to establish if there are any barriers in your recruitment process to disabled candidates. </w:t>
      </w:r>
    </w:p>
    <w:p w14:paraId="0DF0E9EF" w14:textId="413FCC7E" w:rsidR="004C5A05" w:rsidRDefault="004C5A05" w:rsidP="0039198F">
      <w:pPr>
        <w:pStyle w:val="Heading3"/>
        <w:ind w:left="0"/>
      </w:pPr>
      <w:bookmarkStart w:id="15" w:name="_Toc171690811"/>
      <w:r>
        <w:t xml:space="preserve">Interview </w:t>
      </w:r>
      <w:r w:rsidR="007C6E48">
        <w:t>stage</w:t>
      </w:r>
      <w:bookmarkEnd w:id="15"/>
    </w:p>
    <w:p w14:paraId="751F101B" w14:textId="3A4055C0" w:rsidR="006E6C30" w:rsidRDefault="004C5A05" w:rsidP="004D37F1">
      <w:pPr>
        <w:pStyle w:val="Bulletlist"/>
      </w:pPr>
      <w:r w:rsidRPr="004D37F1">
        <w:t>Proactively offer communication support and make it clear support workers can attend an interview.</w:t>
      </w:r>
    </w:p>
    <w:p w14:paraId="1139295A" w14:textId="77777777" w:rsidR="004D37F1" w:rsidRPr="004D37F1" w:rsidRDefault="004D37F1" w:rsidP="00256E46">
      <w:pPr>
        <w:pStyle w:val="Bulletlist"/>
        <w:numPr>
          <w:ilvl w:val="0"/>
          <w:numId w:val="0"/>
        </w:numPr>
        <w:ind w:left="1174"/>
      </w:pPr>
    </w:p>
    <w:p w14:paraId="5A0820F8" w14:textId="779423E5" w:rsidR="006E6C30" w:rsidRDefault="004C5A05" w:rsidP="004D37F1">
      <w:pPr>
        <w:pStyle w:val="Bulletlist"/>
      </w:pPr>
      <w:r w:rsidRPr="004D37F1">
        <w:t>If you can adapt selection exercises, then be open</w:t>
      </w:r>
      <w:r w:rsidR="2ABA4DA2" w:rsidRPr="004D37F1">
        <w:t xml:space="preserve"> with prospective candidates</w:t>
      </w:r>
      <w:r w:rsidRPr="004D37F1">
        <w:t xml:space="preserve"> that these can be adapted. Before that</w:t>
      </w:r>
      <w:r w:rsidR="009A05F7" w:rsidRPr="004D37F1">
        <w:t>,</w:t>
      </w:r>
      <w:r w:rsidRPr="004D37F1">
        <w:t xml:space="preserve"> careful</w:t>
      </w:r>
      <w:r w:rsidR="58C9A2DC" w:rsidRPr="004D37F1">
        <w:t>ly</w:t>
      </w:r>
      <w:r w:rsidRPr="004D37F1">
        <w:t xml:space="preserve"> consider why you are using a particular method and the potential impact of doing so.</w:t>
      </w:r>
    </w:p>
    <w:p w14:paraId="6F2347E0" w14:textId="77777777" w:rsidR="004D37F1" w:rsidRPr="004D37F1" w:rsidRDefault="004D37F1" w:rsidP="00256E46">
      <w:pPr>
        <w:pStyle w:val="Bulletlist"/>
        <w:numPr>
          <w:ilvl w:val="0"/>
          <w:numId w:val="0"/>
        </w:numPr>
        <w:ind w:left="1174"/>
      </w:pPr>
    </w:p>
    <w:p w14:paraId="17E8BD09" w14:textId="54BA8A2E" w:rsidR="006E6C30" w:rsidRDefault="004C5A05" w:rsidP="004D37F1">
      <w:pPr>
        <w:pStyle w:val="Bulletlist"/>
      </w:pPr>
      <w:r w:rsidRPr="004D37F1">
        <w:t>Providing interview questions in advance can be beneficial to some neurodivergent people. You could consider providing interview questions to all candidates in advance</w:t>
      </w:r>
      <w:r w:rsidR="009A05F7" w:rsidRPr="004D37F1">
        <w:t>,</w:t>
      </w:r>
      <w:r w:rsidRPr="004D37F1">
        <w:t xml:space="preserve"> as this will assist them all to perform the best they can.</w:t>
      </w:r>
    </w:p>
    <w:p w14:paraId="295E6636" w14:textId="77777777" w:rsidR="004D37F1" w:rsidRPr="004D37F1" w:rsidRDefault="004D37F1" w:rsidP="00256E46">
      <w:pPr>
        <w:pStyle w:val="Bulletlist"/>
        <w:numPr>
          <w:ilvl w:val="0"/>
          <w:numId w:val="0"/>
        </w:numPr>
        <w:ind w:left="1174"/>
      </w:pPr>
    </w:p>
    <w:p w14:paraId="6AAB781A" w14:textId="1DD3589F" w:rsidR="006E6C30" w:rsidRDefault="004C5A05" w:rsidP="004D37F1">
      <w:pPr>
        <w:pStyle w:val="Bulletlist"/>
      </w:pPr>
      <w:r w:rsidRPr="004D37F1">
        <w:t>Ensu</w:t>
      </w:r>
      <w:r w:rsidR="19CBD7F2" w:rsidRPr="004D37F1">
        <w:t>re</w:t>
      </w:r>
      <w:r w:rsidRPr="004D37F1">
        <w:t xml:space="preserve"> that interviews can be done in-person or remote</w:t>
      </w:r>
      <w:r w:rsidR="7EAF195A" w:rsidRPr="004D37F1">
        <w:t>ly</w:t>
      </w:r>
      <w:r w:rsidRPr="004D37F1">
        <w:t>.</w:t>
      </w:r>
    </w:p>
    <w:p w14:paraId="4F76D084" w14:textId="77777777" w:rsidR="004D37F1" w:rsidRPr="004D37F1" w:rsidRDefault="004D37F1" w:rsidP="00256E46">
      <w:pPr>
        <w:pStyle w:val="Bulletlist"/>
        <w:numPr>
          <w:ilvl w:val="0"/>
          <w:numId w:val="0"/>
        </w:numPr>
        <w:ind w:left="1174"/>
      </w:pPr>
    </w:p>
    <w:p w14:paraId="315D1633" w14:textId="12128BE2" w:rsidR="0039198F" w:rsidRDefault="004C5A05" w:rsidP="004D37F1">
      <w:pPr>
        <w:pStyle w:val="Bulletlist"/>
      </w:pPr>
      <w:r w:rsidRPr="004D37F1">
        <w:t>Ensur</w:t>
      </w:r>
      <w:r w:rsidR="466F7E8C" w:rsidRPr="004D37F1">
        <w:t>e</w:t>
      </w:r>
      <w:r w:rsidRPr="004D37F1">
        <w:t xml:space="preserve"> the interview room is accessible and set up appropriately.</w:t>
      </w:r>
    </w:p>
    <w:p w14:paraId="1D6B4064" w14:textId="77777777" w:rsidR="004D37F1" w:rsidRPr="004D37F1" w:rsidRDefault="004D37F1" w:rsidP="00256E46">
      <w:pPr>
        <w:pStyle w:val="Bulletlist"/>
        <w:numPr>
          <w:ilvl w:val="0"/>
          <w:numId w:val="0"/>
        </w:numPr>
        <w:ind w:left="1174"/>
      </w:pPr>
    </w:p>
    <w:p w14:paraId="31DBB29D" w14:textId="07AF98FD" w:rsidR="004C5A05" w:rsidRPr="004D37F1" w:rsidRDefault="004C5A05" w:rsidP="004D37F1">
      <w:pPr>
        <w:pStyle w:val="Bulletlist"/>
      </w:pPr>
      <w:r w:rsidRPr="004D37F1">
        <w:t>If you use an assessment centre, ensure that adjustments are offered and made available</w:t>
      </w:r>
      <w:r w:rsidR="001B6501" w:rsidRPr="004D37F1">
        <w:t xml:space="preserve">. </w:t>
      </w:r>
      <w:r w:rsidR="13287ACE" w:rsidRPr="004D37F1">
        <w:t>For</w:t>
      </w:r>
      <w:r w:rsidRPr="004D37F1">
        <w:t xml:space="preserve"> some neurodivergent people, assessments in assessment centres without regular breaks and quiet areas can be very difficult to manage, so consider whether you can gain the same insight of all candidates in a different setting </w:t>
      </w:r>
      <w:r w:rsidR="009A05F7" w:rsidRPr="004D37F1">
        <w:t>that</w:t>
      </w:r>
      <w:r w:rsidRPr="004D37F1">
        <w:t xml:space="preserve"> may be more comfortable for </w:t>
      </w:r>
      <w:r w:rsidR="2B49E464" w:rsidRPr="004D37F1">
        <w:t xml:space="preserve">e.g. </w:t>
      </w:r>
      <w:r w:rsidRPr="004D37F1">
        <w:t>neurodivergent people</w:t>
      </w:r>
      <w:r w:rsidR="009A05F7" w:rsidRPr="004D37F1">
        <w:t>.</w:t>
      </w:r>
    </w:p>
    <w:p w14:paraId="00EA8371" w14:textId="77777777" w:rsidR="004C5A05" w:rsidRDefault="004C5A05" w:rsidP="0039198F">
      <w:pPr>
        <w:pStyle w:val="Heading3"/>
        <w:ind w:left="0"/>
      </w:pPr>
      <w:bookmarkStart w:id="16" w:name="_Toc171690812"/>
      <w:r>
        <w:t>After interview</w:t>
      </w:r>
      <w:bookmarkEnd w:id="16"/>
      <w:r>
        <w:t xml:space="preserve"> </w:t>
      </w:r>
    </w:p>
    <w:p w14:paraId="741ED253" w14:textId="43DAAFB3" w:rsidR="004C5A05" w:rsidRPr="004D37F1" w:rsidRDefault="09B9FAAA" w:rsidP="004D37F1">
      <w:pPr>
        <w:pStyle w:val="Bulletlist"/>
      </w:pPr>
      <w:r w:rsidRPr="004D37F1">
        <w:t>Give high-quality feedback to unsuccessful applicants.</w:t>
      </w:r>
    </w:p>
    <w:p w14:paraId="2716CE9A" w14:textId="77777777" w:rsidR="0039198F" w:rsidRPr="004D37F1" w:rsidRDefault="0039198F" w:rsidP="00256E46">
      <w:pPr>
        <w:pStyle w:val="Bulletlist"/>
        <w:numPr>
          <w:ilvl w:val="0"/>
          <w:numId w:val="0"/>
        </w:numPr>
        <w:ind w:left="1174"/>
      </w:pPr>
    </w:p>
    <w:p w14:paraId="125027E8" w14:textId="6FA82270" w:rsidR="001E2C46" w:rsidRPr="004D37F1" w:rsidRDefault="004C5A05" w:rsidP="004D37F1">
      <w:pPr>
        <w:pStyle w:val="Bulletlist"/>
      </w:pPr>
      <w:r w:rsidRPr="004D37F1">
        <w:t>Consider the data: are disabled candidates as likely as non-disabled candidates to be interviewed? Are they as likely to be successful? If not, consider why and look to improve processes.</w:t>
      </w:r>
    </w:p>
    <w:p w14:paraId="3C5F8A5F" w14:textId="7EED6FEA" w:rsidR="00B72EEE" w:rsidRDefault="00B72EEE" w:rsidP="002E6BB1">
      <w:pPr>
        <w:pStyle w:val="Heading1"/>
        <w:ind w:left="0"/>
      </w:pPr>
      <w:bookmarkStart w:id="17" w:name="_Toc171690813"/>
      <w:r>
        <w:lastRenderedPageBreak/>
        <w:t>Section 3</w:t>
      </w:r>
      <w:r w:rsidR="00DC21C8">
        <w:t xml:space="preserve">: </w:t>
      </w:r>
      <w:r>
        <w:t xml:space="preserve">Role models and lived </w:t>
      </w:r>
      <w:r w:rsidR="007C6E48">
        <w:t>experience</w:t>
      </w:r>
      <w:bookmarkEnd w:id="17"/>
    </w:p>
    <w:p w14:paraId="5DD8B4DA" w14:textId="3F5EA06B" w:rsidR="00B72EEE" w:rsidRDefault="00B72EEE" w:rsidP="00B72EEE">
      <w:r>
        <w:t>Role models and highlighting lived experience can be incredibly powerful</w:t>
      </w:r>
      <w:r w:rsidR="009A05F7">
        <w:t>,</w:t>
      </w:r>
      <w:r>
        <w:t xml:space="preserve"> especially to those considering applying to your firm.</w:t>
      </w:r>
    </w:p>
    <w:p w14:paraId="347B8EA6" w14:textId="075E335E" w:rsidR="00B72EEE" w:rsidRDefault="00B72EEE" w:rsidP="002C2808">
      <w:pPr>
        <w:pStyle w:val="Heading3"/>
        <w:ind w:left="0"/>
      </w:pPr>
      <w:bookmarkStart w:id="18" w:name="_Toc171690814"/>
      <w:r>
        <w:t>Do</w:t>
      </w:r>
      <w:bookmarkEnd w:id="18"/>
    </w:p>
    <w:p w14:paraId="6FBCF2CD" w14:textId="2C3CFAC5" w:rsidR="00B72EEE" w:rsidRDefault="00B72EEE" w:rsidP="004D37F1">
      <w:pPr>
        <w:pStyle w:val="Bulletlist"/>
      </w:pPr>
      <w:r>
        <w:t>Feature role models and profiles of disabled colleagues in communications.</w:t>
      </w:r>
    </w:p>
    <w:p w14:paraId="308B2193" w14:textId="77777777" w:rsidR="00D62D38" w:rsidRDefault="00D62D38" w:rsidP="004D37F1">
      <w:pPr>
        <w:pStyle w:val="Bulletlist"/>
        <w:numPr>
          <w:ilvl w:val="0"/>
          <w:numId w:val="0"/>
        </w:numPr>
        <w:ind w:left="1174"/>
      </w:pPr>
    </w:p>
    <w:p w14:paraId="3DB90268" w14:textId="3A6D1F80" w:rsidR="00B72EEE" w:rsidRDefault="00B72EEE" w:rsidP="004D37F1">
      <w:pPr>
        <w:pStyle w:val="Bulletlist"/>
      </w:pPr>
      <w:r>
        <w:t>Facilitate the above by creating a guide for colleagues on how to do this well.</w:t>
      </w:r>
    </w:p>
    <w:p w14:paraId="3470CFCF" w14:textId="43E543A9" w:rsidR="00B72EEE" w:rsidRDefault="00B72EEE" w:rsidP="002C2808">
      <w:pPr>
        <w:pStyle w:val="Heading3"/>
        <w:ind w:left="0"/>
      </w:pPr>
      <w:bookmarkStart w:id="19" w:name="_Toc171690815"/>
      <w:r>
        <w:t>Remember</w:t>
      </w:r>
      <w:bookmarkEnd w:id="19"/>
    </w:p>
    <w:p w14:paraId="63B198FA" w14:textId="4D61922B" w:rsidR="00B72EEE" w:rsidRPr="004F0693" w:rsidRDefault="00B72EEE" w:rsidP="004F0693">
      <w:pPr>
        <w:pStyle w:val="Bulletlist"/>
      </w:pPr>
      <w:r w:rsidRPr="004F0693">
        <w:t>Colleagues may not be comfortable publicly discussing a disability (particularly if it is a hidden disability). Support them throughout the process and note that they can request any information to be removed from communications at any time.</w:t>
      </w:r>
    </w:p>
    <w:p w14:paraId="4E79A90E" w14:textId="77777777" w:rsidR="00D62D38" w:rsidRPr="004F0693" w:rsidRDefault="00D62D38" w:rsidP="004F0693">
      <w:pPr>
        <w:pStyle w:val="Bulletlist"/>
        <w:numPr>
          <w:ilvl w:val="0"/>
          <w:numId w:val="0"/>
        </w:numPr>
        <w:ind w:left="1174"/>
      </w:pPr>
    </w:p>
    <w:p w14:paraId="40460972" w14:textId="33316B6A" w:rsidR="00B72EEE" w:rsidRPr="004F0693" w:rsidRDefault="00B72EEE" w:rsidP="004F0693">
      <w:pPr>
        <w:pStyle w:val="Bulletlist"/>
      </w:pPr>
      <w:r w:rsidRPr="004F0693">
        <w:t>Review content from time to time.</w:t>
      </w:r>
    </w:p>
    <w:p w14:paraId="2511E6D8" w14:textId="09F29BA6" w:rsidR="00B72EEE" w:rsidRDefault="00B72EEE" w:rsidP="002C2808">
      <w:pPr>
        <w:pStyle w:val="Heading3"/>
        <w:ind w:left="0"/>
      </w:pPr>
      <w:bookmarkStart w:id="20" w:name="_Toc171690816"/>
      <w:r>
        <w:t>Don’t</w:t>
      </w:r>
      <w:bookmarkEnd w:id="20"/>
    </w:p>
    <w:p w14:paraId="1A1C741E" w14:textId="3B49F67D" w:rsidR="00B72EEE" w:rsidRPr="006573D8" w:rsidRDefault="00B72EEE" w:rsidP="006573D8">
      <w:pPr>
        <w:pStyle w:val="Bulletlist"/>
      </w:pPr>
      <w:r w:rsidRPr="006573D8">
        <w:t>Assume people want to be a role model. This can be additional work to busy professionals. It is a choice.</w:t>
      </w:r>
    </w:p>
    <w:p w14:paraId="4EA8F101" w14:textId="77777777" w:rsidR="00D62D38" w:rsidRPr="006573D8" w:rsidRDefault="00D62D38" w:rsidP="006573D8">
      <w:pPr>
        <w:pStyle w:val="Bulletlist"/>
        <w:numPr>
          <w:ilvl w:val="0"/>
          <w:numId w:val="0"/>
        </w:numPr>
        <w:ind w:left="1174"/>
      </w:pPr>
    </w:p>
    <w:p w14:paraId="713F7F52" w14:textId="1F81E251" w:rsidR="00B72EEE" w:rsidRPr="006573D8" w:rsidRDefault="00B72EEE" w:rsidP="006573D8">
      <w:pPr>
        <w:pStyle w:val="Bulletlist"/>
      </w:pPr>
      <w:r w:rsidRPr="006573D8">
        <w:t>Assume that you have continued consent to share information.</w:t>
      </w:r>
    </w:p>
    <w:p w14:paraId="4627986E" w14:textId="77777777" w:rsidR="00D62D38" w:rsidRPr="006573D8" w:rsidRDefault="00D62D38" w:rsidP="006573D8">
      <w:pPr>
        <w:pStyle w:val="Bulletlist"/>
        <w:numPr>
          <w:ilvl w:val="0"/>
          <w:numId w:val="0"/>
        </w:numPr>
        <w:ind w:left="1174"/>
      </w:pPr>
    </w:p>
    <w:p w14:paraId="2C0473A9" w14:textId="54D40D26" w:rsidR="00B72EEE" w:rsidRPr="006573D8" w:rsidRDefault="00B72EEE" w:rsidP="006573D8">
      <w:pPr>
        <w:pStyle w:val="Bulletlist"/>
      </w:pPr>
      <w:r w:rsidRPr="006573D8">
        <w:t>Overburden a small number of staff. Getting the balance right is important.</w:t>
      </w:r>
    </w:p>
    <w:p w14:paraId="2029C315" w14:textId="77777777" w:rsidR="00D62D38" w:rsidRPr="006573D8" w:rsidRDefault="00D62D38" w:rsidP="006573D8">
      <w:pPr>
        <w:pStyle w:val="Bulletlist"/>
        <w:numPr>
          <w:ilvl w:val="0"/>
          <w:numId w:val="0"/>
        </w:numPr>
        <w:ind w:left="1174"/>
      </w:pPr>
    </w:p>
    <w:p w14:paraId="59E2A185" w14:textId="77777777" w:rsidR="004B7E97" w:rsidRPr="006573D8" w:rsidRDefault="534ABB7A" w:rsidP="006573D8">
      <w:pPr>
        <w:pStyle w:val="Bulletlist"/>
      </w:pPr>
      <w:r w:rsidRPr="006573D8">
        <w:t xml:space="preserve">Forget intersectionality. </w:t>
      </w:r>
      <w:r w:rsidR="01035D93" w:rsidRPr="006573D8">
        <w:t xml:space="preserve">This refers to the multiple facets of our identity and how they intertwine to create patterns of privilege or discrimination.  </w:t>
      </w:r>
    </w:p>
    <w:p w14:paraId="62FCDACC" w14:textId="665B4F58" w:rsidR="00B72EEE" w:rsidRDefault="00F57214" w:rsidP="004B7E97">
      <w:pPr>
        <w:pStyle w:val="Heading1"/>
        <w:ind w:left="0"/>
      </w:pPr>
      <w:bookmarkStart w:id="21" w:name="_Toc171690817"/>
      <w:r>
        <w:t xml:space="preserve">Section 4: </w:t>
      </w:r>
      <w:r w:rsidR="00B72EEE">
        <w:t xml:space="preserve">Engaging </w:t>
      </w:r>
      <w:r w:rsidR="00B223EB">
        <w:t>c</w:t>
      </w:r>
      <w:r w:rsidR="00B72EEE">
        <w:t xml:space="preserve">olleagues, </w:t>
      </w:r>
      <w:r w:rsidR="00B223EB">
        <w:t>c</w:t>
      </w:r>
      <w:r w:rsidR="00B72EEE">
        <w:t>hampions and allies</w:t>
      </w:r>
      <w:bookmarkEnd w:id="21"/>
    </w:p>
    <w:p w14:paraId="7763842C" w14:textId="0E28E02D" w:rsidR="00B72EEE" w:rsidRDefault="534ABB7A" w:rsidP="00B72EEE">
      <w:r>
        <w:t xml:space="preserve">Everyone within an organisation contributes to </w:t>
      </w:r>
      <w:r w:rsidR="4DC05FA2">
        <w:t>its</w:t>
      </w:r>
      <w:r>
        <w:t xml:space="preserve"> culture, so it is vital to engage colleagues in decisions </w:t>
      </w:r>
      <w:r w:rsidR="66124B54">
        <w:t xml:space="preserve">to </w:t>
      </w:r>
      <w:r>
        <w:t xml:space="preserve">help underpin cultural change. </w:t>
      </w:r>
    </w:p>
    <w:p w14:paraId="07930AA4" w14:textId="1322A445" w:rsidR="00B72EEE" w:rsidRDefault="00B72EEE" w:rsidP="00D62D38">
      <w:pPr>
        <w:pStyle w:val="Heading3"/>
        <w:ind w:left="0"/>
      </w:pPr>
      <w:bookmarkStart w:id="22" w:name="_Toc171690818"/>
      <w:r>
        <w:t>Employee disability networks</w:t>
      </w:r>
      <w:bookmarkEnd w:id="22"/>
    </w:p>
    <w:p w14:paraId="787C9E4C" w14:textId="4120EA50" w:rsidR="00B72EEE" w:rsidRDefault="534ABB7A" w:rsidP="00B72EEE">
      <w:r>
        <w:t xml:space="preserve">Engaging colleagues in employee disability networks can be very helpful in creating an inclusive culture. Engaging colleagues from all levels of your </w:t>
      </w:r>
      <w:r w:rsidR="32213F24">
        <w:t>workforce</w:t>
      </w:r>
      <w:r>
        <w:t xml:space="preserve"> is important</w:t>
      </w:r>
      <w:r w:rsidR="3894BA8E">
        <w:t xml:space="preserve">. </w:t>
      </w:r>
      <w:r>
        <w:t>These networks typically are only possible in medium to large organisations</w:t>
      </w:r>
      <w:r w:rsidR="66124B54">
        <w:t>,</w:t>
      </w:r>
      <w:r>
        <w:t xml:space="preserve"> simply due to scale.</w:t>
      </w:r>
    </w:p>
    <w:p w14:paraId="0B440440" w14:textId="3FC31251" w:rsidR="00B72EEE" w:rsidRDefault="534ABB7A" w:rsidP="00B72EEE">
      <w:r>
        <w:t xml:space="preserve">An effective network is one that is structured, organised and works to assist the delivery of </w:t>
      </w:r>
      <w:r w:rsidR="00431DC3">
        <w:t>your</w:t>
      </w:r>
      <w:r>
        <w:t xml:space="preserve"> overall equality and/or disability-related objectives.</w:t>
      </w:r>
    </w:p>
    <w:p w14:paraId="4DFA4756" w14:textId="596C2B71" w:rsidR="00B72EEE" w:rsidRDefault="00B72EEE" w:rsidP="00B72EEE">
      <w:bookmarkStart w:id="23" w:name="_Toc171690819"/>
      <w:r w:rsidRPr="00DC21C8">
        <w:rPr>
          <w:rStyle w:val="Heading3Char"/>
        </w:rPr>
        <w:lastRenderedPageBreak/>
        <w:t>Consider the following</w:t>
      </w:r>
      <w:bookmarkEnd w:id="23"/>
      <w:r>
        <w:t>:</w:t>
      </w:r>
    </w:p>
    <w:p w14:paraId="20003AFF" w14:textId="7CB9AB1B" w:rsidR="00DE4D4D" w:rsidRDefault="00B72EEE" w:rsidP="00C43B25">
      <w:pPr>
        <w:pStyle w:val="Bulletlist"/>
      </w:pPr>
      <w:r w:rsidRPr="006573D8">
        <w:t>Who will sponsor the network? Ideally</w:t>
      </w:r>
      <w:r w:rsidR="000B19FD" w:rsidRPr="006573D8">
        <w:t>,</w:t>
      </w:r>
      <w:r w:rsidRPr="006573D8">
        <w:t xml:space="preserve"> this should be someone in the senior management team. In smaller organisations</w:t>
      </w:r>
      <w:r w:rsidR="000B19FD" w:rsidRPr="006573D8">
        <w:t>,</w:t>
      </w:r>
      <w:r w:rsidRPr="006573D8">
        <w:t xml:space="preserve"> this role can be taken by the owner of the business</w:t>
      </w:r>
      <w:r w:rsidR="000B19FD" w:rsidRPr="006573D8">
        <w:t>.</w:t>
      </w:r>
    </w:p>
    <w:p w14:paraId="631BF74E" w14:textId="77777777" w:rsidR="005769FA" w:rsidRPr="006573D8" w:rsidRDefault="005769FA" w:rsidP="005769FA">
      <w:pPr>
        <w:pStyle w:val="Bulletlist"/>
        <w:numPr>
          <w:ilvl w:val="0"/>
          <w:numId w:val="0"/>
        </w:numPr>
        <w:ind w:left="1174"/>
      </w:pPr>
    </w:p>
    <w:p w14:paraId="09C4BD6C" w14:textId="2048E9E5" w:rsidR="00DE4D4D" w:rsidRDefault="00B72EEE" w:rsidP="00C43B25">
      <w:pPr>
        <w:pStyle w:val="Bulletlist"/>
      </w:pPr>
      <w:r w:rsidRPr="006573D8">
        <w:t xml:space="preserve">Who will lead the network and what will their role be i.e. what do you want/expect them to do? </w:t>
      </w:r>
    </w:p>
    <w:p w14:paraId="10B461D1" w14:textId="77777777" w:rsidR="005769FA" w:rsidRPr="006573D8" w:rsidRDefault="005769FA" w:rsidP="005769FA">
      <w:pPr>
        <w:pStyle w:val="Bulletlist"/>
        <w:numPr>
          <w:ilvl w:val="0"/>
          <w:numId w:val="0"/>
        </w:numPr>
        <w:ind w:left="1174"/>
      </w:pPr>
    </w:p>
    <w:p w14:paraId="08824E36" w14:textId="5B02CA17" w:rsidR="00B72EEE" w:rsidRDefault="00B72EEE" w:rsidP="00C43B25">
      <w:pPr>
        <w:pStyle w:val="Bulletlist"/>
      </w:pPr>
      <w:r w:rsidRPr="006573D8">
        <w:t>Make sure networks understand what their objectives are and have a clear remit on what they are there to do (and review this)</w:t>
      </w:r>
      <w:r w:rsidR="00EB6BEB" w:rsidRPr="006573D8">
        <w:t>.</w:t>
      </w:r>
      <w:r w:rsidRPr="006573D8">
        <w:t xml:space="preserve"> </w:t>
      </w:r>
    </w:p>
    <w:p w14:paraId="6B524EFB" w14:textId="77777777" w:rsidR="005769FA" w:rsidRPr="006573D8" w:rsidRDefault="005769FA" w:rsidP="005769FA">
      <w:pPr>
        <w:pStyle w:val="Bulletlist"/>
        <w:numPr>
          <w:ilvl w:val="0"/>
          <w:numId w:val="0"/>
        </w:numPr>
        <w:ind w:left="1174"/>
      </w:pPr>
    </w:p>
    <w:p w14:paraId="3C6BEB38" w14:textId="04DED5A6" w:rsidR="00EB6BEB" w:rsidRDefault="00B72EEE" w:rsidP="00C43B25">
      <w:pPr>
        <w:pStyle w:val="Bulletlist"/>
      </w:pPr>
      <w:r w:rsidRPr="006573D8">
        <w:t>Make sure that colleagues who take part are released from their day job to do so. Encourage and support people joining/attending.</w:t>
      </w:r>
    </w:p>
    <w:p w14:paraId="78857BBD" w14:textId="77777777" w:rsidR="005769FA" w:rsidRPr="006573D8" w:rsidRDefault="005769FA" w:rsidP="005769FA">
      <w:pPr>
        <w:pStyle w:val="Bulletlist"/>
        <w:numPr>
          <w:ilvl w:val="0"/>
          <w:numId w:val="0"/>
        </w:numPr>
        <w:ind w:left="1174"/>
      </w:pPr>
    </w:p>
    <w:p w14:paraId="7D53050A" w14:textId="0564F071" w:rsidR="00EB6BEB" w:rsidRDefault="00B72EEE" w:rsidP="00C43B25">
      <w:pPr>
        <w:pStyle w:val="Bulletlist"/>
      </w:pPr>
      <w:r w:rsidRPr="006573D8">
        <w:t>Don’t assume that all people with disabilities or long-term conditions in your organisation will be, or want to be, active members of any network you develop.</w:t>
      </w:r>
    </w:p>
    <w:p w14:paraId="5BC1CA47" w14:textId="77777777" w:rsidR="005769FA" w:rsidRPr="006573D8" w:rsidRDefault="005769FA" w:rsidP="005769FA">
      <w:pPr>
        <w:pStyle w:val="Bulletlist"/>
        <w:numPr>
          <w:ilvl w:val="0"/>
          <w:numId w:val="0"/>
        </w:numPr>
        <w:ind w:left="1174"/>
      </w:pPr>
    </w:p>
    <w:p w14:paraId="5FE8C21E" w14:textId="084BCAE9" w:rsidR="00EB6BEB" w:rsidRDefault="00B72EEE" w:rsidP="00C43B25">
      <w:pPr>
        <w:pStyle w:val="Bulletlist"/>
      </w:pPr>
      <w:r w:rsidRPr="006573D8">
        <w:t>Continue to communicate with all colleagues on disability-related issues and don’t rely solely on the group or network-base.</w:t>
      </w:r>
      <w:r w:rsidR="00DC21C8" w:rsidRPr="006573D8">
        <w:t xml:space="preserve"> </w:t>
      </w:r>
      <w:r w:rsidRPr="006573D8">
        <w:t xml:space="preserve">This </w:t>
      </w:r>
      <w:hyperlink r:id="rId18" w:history="1">
        <w:r w:rsidRPr="006573D8">
          <w:rPr>
            <w:rStyle w:val="Hyperlink"/>
          </w:rPr>
          <w:t>free toolkit to help SMEs become disability smart</w:t>
        </w:r>
      </w:hyperlink>
      <w:r w:rsidRPr="006573D8">
        <w:t xml:space="preserve"> may be helpful</w:t>
      </w:r>
      <w:r w:rsidR="00EB6BEB" w:rsidRPr="006573D8">
        <w:t>.</w:t>
      </w:r>
    </w:p>
    <w:p w14:paraId="4679BF30" w14:textId="77777777" w:rsidR="005769FA" w:rsidRPr="006573D8" w:rsidRDefault="005769FA" w:rsidP="005769FA">
      <w:pPr>
        <w:pStyle w:val="Bulletlist"/>
        <w:numPr>
          <w:ilvl w:val="0"/>
          <w:numId w:val="0"/>
        </w:numPr>
        <w:ind w:left="1174"/>
      </w:pPr>
    </w:p>
    <w:p w14:paraId="20E1C2DE" w14:textId="704A2668" w:rsidR="00D83EE1" w:rsidRDefault="534ABB7A" w:rsidP="00C43B25">
      <w:pPr>
        <w:pStyle w:val="Bulletlist"/>
      </w:pPr>
      <w:r w:rsidRPr="006573D8">
        <w:t xml:space="preserve">Consider having groups, champions or allies focusing on areas </w:t>
      </w:r>
      <w:r w:rsidR="66124B54" w:rsidRPr="006573D8">
        <w:t>that</w:t>
      </w:r>
      <w:r w:rsidRPr="006573D8">
        <w:t xml:space="preserve"> are not necessarily disabilities but do have an impact on people</w:t>
      </w:r>
      <w:r w:rsidR="66124B54" w:rsidRPr="006573D8">
        <w:t xml:space="preserve">. For example, </w:t>
      </w:r>
      <w:r w:rsidR="6B6B76B0" w:rsidRPr="006573D8">
        <w:t>menopause or</w:t>
      </w:r>
      <w:r w:rsidRPr="006573D8">
        <w:t xml:space="preserve"> menstrual health.</w:t>
      </w:r>
    </w:p>
    <w:p w14:paraId="7FC4F3A0" w14:textId="77777777" w:rsidR="005769FA" w:rsidRPr="006573D8" w:rsidRDefault="005769FA" w:rsidP="005769FA">
      <w:pPr>
        <w:pStyle w:val="Bulletlist"/>
        <w:numPr>
          <w:ilvl w:val="0"/>
          <w:numId w:val="0"/>
        </w:numPr>
        <w:ind w:left="1174"/>
      </w:pPr>
    </w:p>
    <w:p w14:paraId="757F1E72" w14:textId="0B96A4CF" w:rsidR="005769FA" w:rsidRDefault="00D83EE1" w:rsidP="00350392">
      <w:pPr>
        <w:pStyle w:val="Bulletlist"/>
      </w:pPr>
      <w:r w:rsidRPr="006573D8">
        <w:t>Train colleagues to act as Mental Health First Aiders in the same way you may have trained people to provide physical first aid.</w:t>
      </w:r>
    </w:p>
    <w:p w14:paraId="2A94947B" w14:textId="77777777" w:rsidR="00350392" w:rsidRPr="006573D8" w:rsidRDefault="00350392" w:rsidP="007C6C48">
      <w:pPr>
        <w:pStyle w:val="Bulletlist"/>
        <w:numPr>
          <w:ilvl w:val="0"/>
          <w:numId w:val="0"/>
        </w:numPr>
        <w:ind w:left="1174"/>
      </w:pPr>
    </w:p>
    <w:p w14:paraId="5CB46EA0" w14:textId="403BA5AC" w:rsidR="00350392" w:rsidRDefault="00B72EEE" w:rsidP="00174615">
      <w:pPr>
        <w:pStyle w:val="Bulletlist"/>
      </w:pPr>
      <w:r w:rsidRPr="006573D8">
        <w:t xml:space="preserve">Encourage and train champions and allies within your organisation. They can then assist by offering additional training and support </w:t>
      </w:r>
      <w:r w:rsidR="0B11EABA" w:rsidRPr="006573D8">
        <w:t xml:space="preserve">to </w:t>
      </w:r>
      <w:r w:rsidRPr="006573D8">
        <w:t>colleagues who require it</w:t>
      </w:r>
      <w:r w:rsidR="001B6501" w:rsidRPr="006573D8">
        <w:t>.</w:t>
      </w:r>
    </w:p>
    <w:p w14:paraId="4589FA34" w14:textId="77777777" w:rsidR="00174615" w:rsidRPr="006573D8" w:rsidRDefault="00174615" w:rsidP="00174615">
      <w:pPr>
        <w:pStyle w:val="Bulletlist"/>
        <w:numPr>
          <w:ilvl w:val="0"/>
          <w:numId w:val="0"/>
        </w:numPr>
        <w:ind w:left="1174"/>
      </w:pPr>
    </w:p>
    <w:p w14:paraId="27283828" w14:textId="3BE22F85" w:rsidR="007C018A" w:rsidRPr="006573D8" w:rsidRDefault="00B72EEE" w:rsidP="00C43B25">
      <w:pPr>
        <w:pStyle w:val="Bulletlist"/>
      </w:pPr>
      <w:r w:rsidRPr="006573D8">
        <w:t>Having ‘passports’ for disabled colleagues</w:t>
      </w:r>
      <w:r w:rsidR="009A05F7" w:rsidRPr="006573D8">
        <w:t>,</w:t>
      </w:r>
      <w:r w:rsidRPr="006573D8">
        <w:t xml:space="preserve"> setting out any adjustments agreed with them</w:t>
      </w:r>
      <w:r w:rsidR="009A05F7" w:rsidRPr="006573D8">
        <w:t>,</w:t>
      </w:r>
      <w:r w:rsidRPr="006573D8">
        <w:t xml:space="preserve"> is helpful for colleagues moving between different departments</w:t>
      </w:r>
      <w:r w:rsidR="001B6501" w:rsidRPr="006573D8">
        <w:t xml:space="preserve">. </w:t>
      </w:r>
      <w:r w:rsidRPr="006573D8">
        <w:t>Make sure that these are reviewed with the colleague regularly and that they know who will have access to it</w:t>
      </w:r>
      <w:r w:rsidR="003E4B66" w:rsidRPr="006573D8">
        <w:t xml:space="preserve">. </w:t>
      </w:r>
      <w:r w:rsidRPr="006573D8">
        <w:t>Passports could be made available for everyone in your organisation</w:t>
      </w:r>
      <w:r w:rsidR="009A05F7" w:rsidRPr="006573D8">
        <w:t>,</w:t>
      </w:r>
      <w:r w:rsidRPr="006573D8">
        <w:t xml:space="preserve"> whether they are disabled or not, or any colleagues who will be moving around different departments</w:t>
      </w:r>
      <w:r w:rsidR="009A05F7" w:rsidRPr="006573D8">
        <w:t>, for example</w:t>
      </w:r>
      <w:r w:rsidRPr="006573D8">
        <w:t xml:space="preserve"> trainees.</w:t>
      </w:r>
      <w:r w:rsidR="00181E91" w:rsidRPr="006573D8">
        <w:t xml:space="preserve"> The TUC </w:t>
      </w:r>
      <w:r w:rsidR="000915E0" w:rsidRPr="006573D8">
        <w:t xml:space="preserve">has </w:t>
      </w:r>
      <w:hyperlink r:id="rId19" w:history="1">
        <w:r w:rsidR="000915E0" w:rsidRPr="006573D8">
          <w:rPr>
            <w:rStyle w:val="Hyperlink"/>
          </w:rPr>
          <w:t>published advice</w:t>
        </w:r>
      </w:hyperlink>
      <w:r w:rsidR="000915E0" w:rsidRPr="006573D8">
        <w:t xml:space="preserve"> </w:t>
      </w:r>
      <w:r w:rsidR="001D78EB">
        <w:t xml:space="preserve">about </w:t>
      </w:r>
      <w:r w:rsidR="00DC3B7B">
        <w:t>a</w:t>
      </w:r>
      <w:r w:rsidR="000915E0" w:rsidRPr="006573D8">
        <w:t>djustment passports and have a template you can use</w:t>
      </w:r>
      <w:r w:rsidR="002D1D66" w:rsidRPr="006573D8">
        <w:t xml:space="preserve">. </w:t>
      </w:r>
      <w:r w:rsidR="000915E0" w:rsidRPr="006573D8">
        <w:t xml:space="preserve"> </w:t>
      </w:r>
    </w:p>
    <w:p w14:paraId="4AA1F1C5" w14:textId="0543517D" w:rsidR="000C75D0" w:rsidRDefault="000C75D0" w:rsidP="007C018A">
      <w:pPr>
        <w:pStyle w:val="Heading1"/>
        <w:ind w:left="0"/>
      </w:pPr>
      <w:bookmarkStart w:id="24" w:name="_Toc171690820"/>
      <w:r>
        <w:lastRenderedPageBreak/>
        <w:t xml:space="preserve">Section </w:t>
      </w:r>
      <w:r w:rsidR="00F57214">
        <w:t>5</w:t>
      </w:r>
      <w:r>
        <w:t>: Reasonable adjustments</w:t>
      </w:r>
      <w:bookmarkEnd w:id="24"/>
    </w:p>
    <w:p w14:paraId="4E2C6ADD" w14:textId="28932C34" w:rsidR="000B19FD" w:rsidRDefault="52FD34A8" w:rsidP="000C75D0">
      <w:pPr>
        <w:tabs>
          <w:tab w:val="left" w:pos="7798"/>
        </w:tabs>
      </w:pPr>
      <w:r>
        <w:t>An important focus of disability inclusion is reasonable adjustments. A good starting point is</w:t>
      </w:r>
      <w:r w:rsidR="66124B54">
        <w:t xml:space="preserve"> to ask:</w:t>
      </w:r>
      <w:r>
        <w:t xml:space="preserve"> ‘how can we design processes, </w:t>
      </w:r>
      <w:r w:rsidR="34F2B8B9">
        <w:t>policies</w:t>
      </w:r>
      <w:r>
        <w:t xml:space="preserve"> and procedures to make sure everyone can thrive at </w:t>
      </w:r>
      <w:r w:rsidR="383DC52D">
        <w:t>work?’</w:t>
      </w:r>
    </w:p>
    <w:p w14:paraId="3D742383" w14:textId="79690630" w:rsidR="000C75D0" w:rsidRDefault="000C75D0" w:rsidP="000C75D0">
      <w:pPr>
        <w:tabs>
          <w:tab w:val="left" w:pos="7798"/>
        </w:tabs>
      </w:pPr>
      <w:r>
        <w:t>This inclusive mindset will likely end up with better services, happier employees and happier clients.</w:t>
      </w:r>
    </w:p>
    <w:p w14:paraId="60107BB7" w14:textId="3545CE10" w:rsidR="000C75D0" w:rsidRDefault="000C75D0" w:rsidP="000C75D0">
      <w:pPr>
        <w:tabs>
          <w:tab w:val="left" w:pos="7798"/>
        </w:tabs>
      </w:pPr>
      <w:r>
        <w:t>The duty under the Equality Act</w:t>
      </w:r>
      <w:r w:rsidR="6EEB828B">
        <w:t xml:space="preserve"> 2010</w:t>
      </w:r>
      <w:r>
        <w:t xml:space="preserve"> is to be proactive and anticipatory. Reasonable </w:t>
      </w:r>
      <w:r w:rsidR="000B19FD">
        <w:t>a</w:t>
      </w:r>
      <w:r>
        <w:t>djustments are aimed at removing barriers and putting disabled people on a level playing field with non-disabled people in an organisation</w:t>
      </w:r>
      <w:r w:rsidR="00C62144">
        <w:t>.</w:t>
      </w:r>
    </w:p>
    <w:p w14:paraId="4FA1BF2D" w14:textId="4A5F4CB5" w:rsidR="000C75D0" w:rsidRDefault="000C75D0" w:rsidP="000C75D0">
      <w:pPr>
        <w:tabs>
          <w:tab w:val="left" w:pos="7798"/>
        </w:tabs>
      </w:pPr>
      <w:r>
        <w:t xml:space="preserve">The legal duty under the Equality Act 2010 is to </w:t>
      </w:r>
      <w:proofErr w:type="gramStart"/>
      <w:r>
        <w:t>make adjustments</w:t>
      </w:r>
      <w:proofErr w:type="gramEnd"/>
      <w:r>
        <w:t xml:space="preserve"> in three circumstances:</w:t>
      </w:r>
    </w:p>
    <w:p w14:paraId="4C2E61D0" w14:textId="355F21D4" w:rsidR="000C75D0" w:rsidRPr="00C43B25" w:rsidRDefault="000C75D0" w:rsidP="00C43B25">
      <w:pPr>
        <w:pStyle w:val="Bulletlist"/>
      </w:pPr>
      <w:r w:rsidRPr="00C43B25">
        <w:t xml:space="preserve">Where there is a provision, criterion or practice </w:t>
      </w:r>
      <w:r w:rsidR="000B19FD" w:rsidRPr="00C43B25">
        <w:t>that</w:t>
      </w:r>
      <w:r w:rsidRPr="00C43B25">
        <w:t xml:space="preserve"> puts a disabled person at a substantial disadvantage in relation to a relevant matter in comparison to a non-disabled person.</w:t>
      </w:r>
    </w:p>
    <w:p w14:paraId="7AB03388" w14:textId="77777777" w:rsidR="007C018A" w:rsidRPr="00C43B25" w:rsidRDefault="007C018A" w:rsidP="00C43B25">
      <w:pPr>
        <w:pStyle w:val="Bulletlist"/>
        <w:numPr>
          <w:ilvl w:val="0"/>
          <w:numId w:val="0"/>
        </w:numPr>
        <w:ind w:left="1174"/>
      </w:pPr>
    </w:p>
    <w:p w14:paraId="727A1D15" w14:textId="1DA18EAB" w:rsidR="000C75D0" w:rsidRPr="00C43B25" w:rsidRDefault="000C75D0" w:rsidP="00C43B25">
      <w:pPr>
        <w:pStyle w:val="Bulletlist"/>
      </w:pPr>
      <w:r w:rsidRPr="00C43B25">
        <w:t>Where a physical feature puts a disabled person at a substantial disadvantage in comparison with a non-disabled person.</w:t>
      </w:r>
    </w:p>
    <w:p w14:paraId="79583764" w14:textId="77777777" w:rsidR="007C018A" w:rsidRPr="00C43B25" w:rsidRDefault="007C018A" w:rsidP="00C43B25">
      <w:pPr>
        <w:pStyle w:val="Bulletlist"/>
        <w:numPr>
          <w:ilvl w:val="0"/>
          <w:numId w:val="0"/>
        </w:numPr>
        <w:ind w:left="1174"/>
      </w:pPr>
    </w:p>
    <w:p w14:paraId="0233AEBC" w14:textId="59EB08FE" w:rsidR="000C75D0" w:rsidRPr="00C43B25" w:rsidRDefault="000C75D0" w:rsidP="00C43B25">
      <w:pPr>
        <w:pStyle w:val="Bulletlist"/>
      </w:pPr>
      <w:r w:rsidRPr="00C43B25">
        <w:t>Where a disabled person would, but for the provision of an auxiliary aid, be put at a substantial disadvantage in comparison with a non-disabled person</w:t>
      </w:r>
      <w:r w:rsidR="00C62144" w:rsidRPr="00C43B25">
        <w:t>.</w:t>
      </w:r>
    </w:p>
    <w:p w14:paraId="3B611E8C" w14:textId="28C4CE11" w:rsidR="000C75D0" w:rsidRDefault="000C75D0" w:rsidP="007C018A">
      <w:pPr>
        <w:pStyle w:val="Heading3"/>
        <w:ind w:left="0"/>
      </w:pPr>
      <w:bookmarkStart w:id="25" w:name="_Toc171690821"/>
      <w:r>
        <w:t>What do we mean by ‘reasonable’</w:t>
      </w:r>
      <w:r w:rsidR="00C62144">
        <w:t>?</w:t>
      </w:r>
      <w:bookmarkEnd w:id="25"/>
    </w:p>
    <w:p w14:paraId="31026EAF" w14:textId="607394BC" w:rsidR="000C75D0" w:rsidRDefault="000C75D0" w:rsidP="000C75D0">
      <w:pPr>
        <w:tabs>
          <w:tab w:val="left" w:pos="7798"/>
        </w:tabs>
      </w:pPr>
      <w:r>
        <w:t>This depends on each individual situation and considers the disabled employee’s and the employer’s circumstances</w:t>
      </w:r>
      <w:r w:rsidR="00C62144">
        <w:t xml:space="preserve">. </w:t>
      </w:r>
      <w:r>
        <w:t xml:space="preserve">Factors </w:t>
      </w:r>
      <w:proofErr w:type="gramStart"/>
      <w:r>
        <w:t>taken into account</w:t>
      </w:r>
      <w:proofErr w:type="gramEnd"/>
      <w:r>
        <w:t xml:space="preserve"> include</w:t>
      </w:r>
      <w:r w:rsidR="000B19FD">
        <w:t>:</w:t>
      </w:r>
    </w:p>
    <w:p w14:paraId="787926B9" w14:textId="2AAD59E6" w:rsidR="001B3255" w:rsidRDefault="000C75D0" w:rsidP="00C43B25">
      <w:pPr>
        <w:pStyle w:val="Bulletlist"/>
      </w:pPr>
      <w:r>
        <w:t xml:space="preserve">Will it remove or reduce the disadvantage? Speak to the person who requires the </w:t>
      </w:r>
      <w:r w:rsidR="00AA7BF9">
        <w:t>adjustment.</w:t>
      </w:r>
    </w:p>
    <w:p w14:paraId="196225AC" w14:textId="3DE7A93B" w:rsidR="000C75D0" w:rsidRDefault="000C75D0" w:rsidP="00C43B25">
      <w:pPr>
        <w:pStyle w:val="Bulletlist"/>
        <w:numPr>
          <w:ilvl w:val="0"/>
          <w:numId w:val="0"/>
        </w:numPr>
        <w:ind w:left="1174"/>
      </w:pPr>
    </w:p>
    <w:p w14:paraId="3651CA57" w14:textId="4D1DE2F0" w:rsidR="001B3255" w:rsidRDefault="001B3255" w:rsidP="00C43B25">
      <w:pPr>
        <w:pStyle w:val="Bulletlist"/>
      </w:pPr>
      <w:r>
        <w:t>Is it practical to make</w:t>
      </w:r>
      <w:r w:rsidR="00C62144">
        <w:t>?</w:t>
      </w:r>
    </w:p>
    <w:p w14:paraId="7ACC4CEF" w14:textId="77777777" w:rsidR="001B3255" w:rsidRDefault="001B3255" w:rsidP="00C43B25">
      <w:pPr>
        <w:pStyle w:val="Bulletlist"/>
        <w:numPr>
          <w:ilvl w:val="0"/>
          <w:numId w:val="0"/>
        </w:numPr>
        <w:ind w:left="1174"/>
      </w:pPr>
    </w:p>
    <w:p w14:paraId="0AB06B28" w14:textId="0E97E795" w:rsidR="001B3255" w:rsidRDefault="001B3255" w:rsidP="00C43B25">
      <w:pPr>
        <w:pStyle w:val="Bulletlist"/>
      </w:pPr>
      <w:r>
        <w:t>Is it affordable for the organisation or employer</w:t>
      </w:r>
      <w:r w:rsidR="00C62144">
        <w:t>?</w:t>
      </w:r>
    </w:p>
    <w:p w14:paraId="2D0B9A99" w14:textId="77777777" w:rsidR="001B3255" w:rsidRDefault="001B3255" w:rsidP="00C43B25">
      <w:pPr>
        <w:pStyle w:val="Bulletlist"/>
        <w:numPr>
          <w:ilvl w:val="0"/>
          <w:numId w:val="0"/>
        </w:numPr>
        <w:ind w:left="1174"/>
      </w:pPr>
    </w:p>
    <w:p w14:paraId="4D3B8E6F" w14:textId="749C0329" w:rsidR="00B33DCA" w:rsidRDefault="001B3255" w:rsidP="00C43B25">
      <w:pPr>
        <w:pStyle w:val="Bulletlist"/>
      </w:pPr>
      <w:r>
        <w:t>Will it impact on the health and safety of others</w:t>
      </w:r>
      <w:r w:rsidR="00C62144">
        <w:t>?</w:t>
      </w:r>
    </w:p>
    <w:p w14:paraId="3ECBE751" w14:textId="5B886278" w:rsidR="007C018A" w:rsidRDefault="00696408" w:rsidP="008F24F2">
      <w:pPr>
        <w:tabs>
          <w:tab w:val="left" w:pos="7798"/>
        </w:tabs>
        <w:rPr>
          <w:rFonts w:asciiTheme="majorHAnsi" w:eastAsiaTheme="majorEastAsia" w:hAnsiTheme="majorHAnsi" w:cstheme="majorBidi"/>
          <w:color w:val="1463B3" w:themeColor="accent1"/>
          <w:szCs w:val="28"/>
        </w:rPr>
      </w:pPr>
      <w:r>
        <w:t>For example, while changing a job’s responsibilities or how they are preformed can be a reasonable adjustment, changing the basic nature of the job, such as a telephonist being excused from answering telephone calls, would likely not be reasonable.</w:t>
      </w:r>
    </w:p>
    <w:p w14:paraId="10D93E0A" w14:textId="550E3BC9" w:rsidR="007C018A" w:rsidRDefault="00696408" w:rsidP="007C018A">
      <w:pPr>
        <w:pStyle w:val="Heading3"/>
        <w:ind w:left="0"/>
      </w:pPr>
      <w:bookmarkStart w:id="26" w:name="_Toc171690822"/>
      <w:r>
        <w:t>Requesting reasonable adjustments</w:t>
      </w:r>
      <w:bookmarkEnd w:id="26"/>
    </w:p>
    <w:p w14:paraId="76243842" w14:textId="32FF5346" w:rsidR="00696408" w:rsidRDefault="5DD17D71" w:rsidP="5EF61451">
      <w:pPr>
        <w:pStyle w:val="ListParagraph"/>
        <w:tabs>
          <w:tab w:val="left" w:pos="7798"/>
        </w:tabs>
      </w:pPr>
      <w:r>
        <w:t xml:space="preserve">Make information about how to request reasonable adjustments clear to everyone in your organisation. Ensure that people requesting </w:t>
      </w:r>
      <w:r>
        <w:lastRenderedPageBreak/>
        <w:t>adjustments know who to contact to make their request. As there is no specific format set out in legislation for making requests, include what format that the request should be made in</w:t>
      </w:r>
      <w:r w:rsidR="66124B54">
        <w:t>. For example,</w:t>
      </w:r>
      <w:r w:rsidR="34F2B8B9">
        <w:t xml:space="preserve"> </w:t>
      </w:r>
      <w:r w:rsidR="5466EAEF">
        <w:t xml:space="preserve">whether </w:t>
      </w:r>
      <w:r>
        <w:t xml:space="preserve">it </w:t>
      </w:r>
      <w:proofErr w:type="gramStart"/>
      <w:r>
        <w:t>has to</w:t>
      </w:r>
      <w:proofErr w:type="gramEnd"/>
      <w:r>
        <w:t xml:space="preserve"> be made in writing</w:t>
      </w:r>
      <w:r w:rsidR="383DC52D">
        <w:t xml:space="preserve">. </w:t>
      </w:r>
      <w:r>
        <w:t>This will help to avoid miscommunication and requests being over-looked</w:t>
      </w:r>
      <w:r w:rsidR="34F2B8B9">
        <w:t>.</w:t>
      </w:r>
    </w:p>
    <w:p w14:paraId="13D4AEB1" w14:textId="77777777" w:rsidR="007C018A" w:rsidRDefault="007C018A" w:rsidP="007C018A">
      <w:pPr>
        <w:pStyle w:val="ListParagraph"/>
        <w:numPr>
          <w:ilvl w:val="0"/>
          <w:numId w:val="0"/>
        </w:numPr>
        <w:tabs>
          <w:tab w:val="left" w:pos="7798"/>
        </w:tabs>
        <w:ind w:left="720"/>
      </w:pPr>
    </w:p>
    <w:p w14:paraId="1DB45D1A" w14:textId="25DDCC6A" w:rsidR="00696408" w:rsidRDefault="5DD17D71" w:rsidP="5EF61451">
      <w:pPr>
        <w:pStyle w:val="ListParagraph"/>
        <w:tabs>
          <w:tab w:val="left" w:pos="7798"/>
        </w:tabs>
      </w:pPr>
      <w:r>
        <w:t>Allowing all colleagues, whether they have a disability o</w:t>
      </w:r>
      <w:r w:rsidR="4295E5FC">
        <w:t>r</w:t>
      </w:r>
      <w:r>
        <w:t xml:space="preserve"> not, to request adjustments can be helpful. This </w:t>
      </w:r>
      <w:r w:rsidR="0FCEBD57">
        <w:t xml:space="preserve">can </w:t>
      </w:r>
      <w:r>
        <w:t>remove the stigma of requiring adjustments and can improve experiences of all. For example, agreeing non-standard working hours could help colleagues for many different reasons</w:t>
      </w:r>
      <w:r w:rsidR="34F2B8B9">
        <w:t>.</w:t>
      </w:r>
    </w:p>
    <w:p w14:paraId="59C3743B" w14:textId="2CDDD3AC" w:rsidR="00696408" w:rsidRDefault="00696408" w:rsidP="002324ED">
      <w:pPr>
        <w:pStyle w:val="Heading3"/>
        <w:ind w:left="0"/>
      </w:pPr>
      <w:bookmarkStart w:id="27" w:name="_Toc171690823"/>
      <w:r>
        <w:t xml:space="preserve">Handling requests for </w:t>
      </w:r>
      <w:r w:rsidR="000B19FD">
        <w:t>r</w:t>
      </w:r>
      <w:r>
        <w:t xml:space="preserve">easonable </w:t>
      </w:r>
      <w:r w:rsidR="000B19FD">
        <w:t>a</w:t>
      </w:r>
      <w:r>
        <w:t>djustments</w:t>
      </w:r>
      <w:bookmarkEnd w:id="27"/>
    </w:p>
    <w:p w14:paraId="00B9E92E" w14:textId="45AD0DFA" w:rsidR="00696408" w:rsidRPr="00C43B25" w:rsidRDefault="00696408" w:rsidP="00C43B25">
      <w:pPr>
        <w:pStyle w:val="Bulletlist"/>
      </w:pPr>
      <w:r w:rsidRPr="00C43B25">
        <w:t>Ensure that any people managers are trained in this area and are clear on what their responsibilities are and where they can go for help and advice if needed.</w:t>
      </w:r>
    </w:p>
    <w:p w14:paraId="7C712CCD" w14:textId="77777777" w:rsidR="007C018A" w:rsidRPr="00C43B25" w:rsidRDefault="007C018A" w:rsidP="00C43B25">
      <w:pPr>
        <w:pStyle w:val="Bulletlist"/>
        <w:numPr>
          <w:ilvl w:val="0"/>
          <w:numId w:val="0"/>
        </w:numPr>
        <w:ind w:left="1174"/>
      </w:pPr>
    </w:p>
    <w:p w14:paraId="6789F2B5" w14:textId="1AFE1BF2" w:rsidR="00011102" w:rsidRPr="00C43B25" w:rsidRDefault="00696408" w:rsidP="00C43B25">
      <w:pPr>
        <w:pStyle w:val="Bulletlist"/>
      </w:pPr>
      <w:r w:rsidRPr="00C43B25">
        <w:t>Both the employee and the employer can suggest what are reasonable adjustments. However, it is advisable to take the lead from the person asking for the adjustment, as they have a better understanding of what can help them.</w:t>
      </w:r>
    </w:p>
    <w:p w14:paraId="3230F0C8" w14:textId="77777777" w:rsidR="00011102" w:rsidRPr="00C43B25" w:rsidRDefault="00011102" w:rsidP="00C43B25">
      <w:pPr>
        <w:pStyle w:val="Bulletlist"/>
        <w:numPr>
          <w:ilvl w:val="0"/>
          <w:numId w:val="0"/>
        </w:numPr>
        <w:ind w:left="1174"/>
      </w:pPr>
    </w:p>
    <w:p w14:paraId="7C34DEA0" w14:textId="2182CA83" w:rsidR="00696408" w:rsidRPr="00C43B25" w:rsidRDefault="00696408" w:rsidP="00C43B25">
      <w:pPr>
        <w:pStyle w:val="Bulletlist"/>
      </w:pPr>
      <w:r w:rsidRPr="00C43B25">
        <w:t>It is advisable to meet with the person requesting the adjustment. Many adjustments are simple and can be agreed in a meeting</w:t>
      </w:r>
      <w:r w:rsidR="00C62144" w:rsidRPr="00C43B25">
        <w:t>.</w:t>
      </w:r>
    </w:p>
    <w:p w14:paraId="18726E6B" w14:textId="77777777" w:rsidR="00011102" w:rsidRPr="00C43B25" w:rsidRDefault="00011102" w:rsidP="00C43B25">
      <w:pPr>
        <w:pStyle w:val="Bulletlist"/>
        <w:numPr>
          <w:ilvl w:val="0"/>
          <w:numId w:val="0"/>
        </w:numPr>
        <w:ind w:left="1174"/>
      </w:pPr>
    </w:p>
    <w:p w14:paraId="134D9FBB" w14:textId="319FD4E3" w:rsidR="00696408" w:rsidRPr="00C43B25" w:rsidRDefault="00696408" w:rsidP="00C43B25">
      <w:pPr>
        <w:pStyle w:val="Bulletlist"/>
      </w:pPr>
      <w:r w:rsidRPr="00C43B25">
        <w:t>Follow-up to a meeting should include recording any agreed adjustments in writing and ensuring that people who need to know are aware of these.</w:t>
      </w:r>
    </w:p>
    <w:p w14:paraId="2B9EDFF3" w14:textId="77777777" w:rsidR="00011102" w:rsidRPr="00C43B25" w:rsidRDefault="00011102" w:rsidP="00C43B25">
      <w:pPr>
        <w:pStyle w:val="Bulletlist"/>
        <w:numPr>
          <w:ilvl w:val="0"/>
          <w:numId w:val="0"/>
        </w:numPr>
        <w:ind w:left="1174"/>
      </w:pPr>
    </w:p>
    <w:p w14:paraId="1DA10393" w14:textId="5BB6E560" w:rsidR="00696408" w:rsidRPr="00C43B25" w:rsidRDefault="00696408" w:rsidP="00C43B25">
      <w:pPr>
        <w:pStyle w:val="Bulletlist"/>
      </w:pPr>
      <w:r w:rsidRPr="00C43B25">
        <w:t>You are not bound to either accept or reject a requested adjustment as set out in the request. You can explore other options with the employee to ensure that they are supported in doing their job</w:t>
      </w:r>
      <w:r w:rsidR="00C62144" w:rsidRPr="00C43B25">
        <w:t xml:space="preserve">. </w:t>
      </w:r>
      <w:r w:rsidRPr="00C43B25">
        <w:t>This can include getting an occupational health assessment or information from the employee’s doctor</w:t>
      </w:r>
      <w:r w:rsidR="00C62144" w:rsidRPr="00C43B25">
        <w:t>.</w:t>
      </w:r>
    </w:p>
    <w:p w14:paraId="60AD602A" w14:textId="77777777" w:rsidR="00011102" w:rsidRPr="00C43B25" w:rsidRDefault="00011102" w:rsidP="00C43B25">
      <w:pPr>
        <w:pStyle w:val="Bulletlist"/>
        <w:numPr>
          <w:ilvl w:val="0"/>
          <w:numId w:val="0"/>
        </w:numPr>
        <w:ind w:left="1174"/>
      </w:pPr>
    </w:p>
    <w:p w14:paraId="00FB9488" w14:textId="64F8C7A2" w:rsidR="00696408" w:rsidRPr="00C43B25" w:rsidRDefault="00696408" w:rsidP="00C43B25">
      <w:pPr>
        <w:pStyle w:val="Bulletlist"/>
      </w:pPr>
      <w:r w:rsidRPr="00C43B25">
        <w:t>Be flexible and open-minded on what can be adjusted to support your colleagues. For example, think about options outside of the physical workplace</w:t>
      </w:r>
      <w:r w:rsidR="000B19FD" w:rsidRPr="00C43B25">
        <w:t>,</w:t>
      </w:r>
      <w:r w:rsidRPr="00C43B25">
        <w:t xml:space="preserve"> such as agreeing a later start time to avoid heavy traffic and busy public transport</w:t>
      </w:r>
      <w:r w:rsidR="00C62144" w:rsidRPr="00C43B25">
        <w:t>.</w:t>
      </w:r>
    </w:p>
    <w:p w14:paraId="1D874A7C" w14:textId="77777777" w:rsidR="00AD5EDA" w:rsidRPr="00C43B25" w:rsidRDefault="00AD5EDA" w:rsidP="00C43B25">
      <w:pPr>
        <w:pStyle w:val="Bulletlist"/>
        <w:numPr>
          <w:ilvl w:val="0"/>
          <w:numId w:val="0"/>
        </w:numPr>
        <w:ind w:left="1174"/>
      </w:pPr>
    </w:p>
    <w:p w14:paraId="4C10321F" w14:textId="6632F081" w:rsidR="00696408" w:rsidRPr="00C43B25" w:rsidRDefault="00696408" w:rsidP="00C43B25">
      <w:pPr>
        <w:pStyle w:val="Bulletlist"/>
      </w:pPr>
      <w:r w:rsidRPr="00C43B25">
        <w:t xml:space="preserve">Each request for reasonable adjustments should be considered separately and </w:t>
      </w:r>
      <w:proofErr w:type="gramStart"/>
      <w:r w:rsidRPr="00C43B25">
        <w:t>take into account</w:t>
      </w:r>
      <w:proofErr w:type="gramEnd"/>
      <w:r w:rsidRPr="00C43B25">
        <w:t xml:space="preserve"> the disabled colleague’s individual circumstances. Remember that what helps one person may not be helpful to another person with the same disability</w:t>
      </w:r>
      <w:r w:rsidR="00C62144" w:rsidRPr="00C43B25">
        <w:t>.</w:t>
      </w:r>
    </w:p>
    <w:p w14:paraId="758CA492" w14:textId="77777777" w:rsidR="00AD5EDA" w:rsidRPr="00C43B25" w:rsidRDefault="00AD5EDA" w:rsidP="00C43B25">
      <w:pPr>
        <w:pStyle w:val="Bulletlist"/>
        <w:numPr>
          <w:ilvl w:val="0"/>
          <w:numId w:val="0"/>
        </w:numPr>
        <w:ind w:left="1174"/>
      </w:pPr>
    </w:p>
    <w:p w14:paraId="0437C403" w14:textId="7A4981A6" w:rsidR="00696408" w:rsidRPr="00C43B25" w:rsidRDefault="00696408" w:rsidP="00C43B25">
      <w:pPr>
        <w:pStyle w:val="Bulletlist"/>
      </w:pPr>
      <w:r w:rsidRPr="00C43B25">
        <w:lastRenderedPageBreak/>
        <w:t>Understand the technology already used in your office. Many applications have features that improve accessibility at no additional cost</w:t>
      </w:r>
      <w:r w:rsidR="00C62144" w:rsidRPr="00C43B25">
        <w:t xml:space="preserve">. </w:t>
      </w:r>
      <w:r w:rsidRPr="00C43B25">
        <w:t>For example, Microsoft ha</w:t>
      </w:r>
      <w:r w:rsidR="000B19FD" w:rsidRPr="00C43B25">
        <w:t>s</w:t>
      </w:r>
      <w:r w:rsidRPr="00C43B25">
        <w:t xml:space="preserve"> a wide range of accessibility features available in both Office 365 and Windows. You can find out more about what is available here:  </w:t>
      </w:r>
      <w:hyperlink r:id="rId20" w:history="1">
        <w:r w:rsidRPr="00C43B25">
          <w:rPr>
            <w:rStyle w:val="Hyperlink"/>
            <w:color w:val="auto"/>
            <w:u w:val="none"/>
          </w:rPr>
          <w:t>Accessibility Technology &amp; Tools | Microsoft Accessibility</w:t>
        </w:r>
      </w:hyperlink>
      <w:r w:rsidRPr="00C43B25">
        <w:t xml:space="preserve"> </w:t>
      </w:r>
    </w:p>
    <w:p w14:paraId="20189D7C" w14:textId="77777777" w:rsidR="00AD5EDA" w:rsidRPr="00C43B25" w:rsidRDefault="00AD5EDA" w:rsidP="00C43B25">
      <w:pPr>
        <w:pStyle w:val="Bulletlist"/>
        <w:numPr>
          <w:ilvl w:val="0"/>
          <w:numId w:val="0"/>
        </w:numPr>
        <w:ind w:left="1174"/>
      </w:pPr>
    </w:p>
    <w:p w14:paraId="172B48ED" w14:textId="59CA6E32" w:rsidR="00152103" w:rsidRPr="00C43B25" w:rsidRDefault="00696408" w:rsidP="00C43B25">
      <w:pPr>
        <w:pStyle w:val="Bulletlist"/>
      </w:pPr>
      <w:r w:rsidRPr="00C43B25">
        <w:t>Review agreed adjustments regularly with the employee</w:t>
      </w:r>
      <w:r w:rsidR="000B19FD" w:rsidRPr="00C43B25">
        <w:t>. D</w:t>
      </w:r>
      <w:r w:rsidRPr="00C43B25">
        <w:t>on’t assume that their requirements remain the same or that the adjustments agreed will continue to be the best available.</w:t>
      </w:r>
    </w:p>
    <w:p w14:paraId="0442BA8E" w14:textId="09EA6CFB" w:rsidR="00C67B5B" w:rsidRDefault="00C67B5B" w:rsidP="002E6BB1">
      <w:pPr>
        <w:pStyle w:val="Heading1"/>
        <w:ind w:left="0"/>
      </w:pPr>
      <w:bookmarkStart w:id="28" w:name="_Toc171690824"/>
      <w:r>
        <w:t xml:space="preserve">Section </w:t>
      </w:r>
      <w:r w:rsidR="0092152C">
        <w:t>6</w:t>
      </w:r>
      <w:r>
        <w:t>: Using the right language</w:t>
      </w:r>
      <w:bookmarkEnd w:id="28"/>
    </w:p>
    <w:p w14:paraId="7B65448F" w14:textId="336BA3B9" w:rsidR="00FB46F3" w:rsidRDefault="00C67B5B" w:rsidP="00C67B5B">
      <w:pPr>
        <w:tabs>
          <w:tab w:val="left" w:pos="7798"/>
        </w:tabs>
      </w:pPr>
      <w:r>
        <w:t>Different disabled people will prefer different forms of language. For instance, some people prefer ‘disabled person</w:t>
      </w:r>
      <w:r w:rsidR="00C62144">
        <w:t>,’</w:t>
      </w:r>
      <w:r>
        <w:t xml:space="preserve"> others prefer ‘person with disabilities’</w:t>
      </w:r>
      <w:r w:rsidR="00FB46F3">
        <w:t>,</w:t>
      </w:r>
      <w:r>
        <w:t xml:space="preserve"> whilst others prefer to note their specific condition</w:t>
      </w:r>
      <w:r w:rsidR="00FB46F3">
        <w:t>, for example</w:t>
      </w:r>
      <w:r>
        <w:t xml:space="preserve"> ‘I have dyslexia’.</w:t>
      </w:r>
    </w:p>
    <w:p w14:paraId="6176C678" w14:textId="562242B0" w:rsidR="00C67B5B" w:rsidRDefault="00C67B5B" w:rsidP="00C67B5B">
      <w:pPr>
        <w:tabs>
          <w:tab w:val="left" w:pos="7798"/>
        </w:tabs>
      </w:pPr>
      <w:r>
        <w:t>Disabled is a description not a group of people</w:t>
      </w:r>
      <w:r w:rsidR="00C62144">
        <w:t>.</w:t>
      </w:r>
    </w:p>
    <w:p w14:paraId="7ACE3A70" w14:textId="77040DFE" w:rsidR="00C67B5B" w:rsidRDefault="00C67B5B" w:rsidP="00C67B5B">
      <w:pPr>
        <w:tabs>
          <w:tab w:val="left" w:pos="7798"/>
        </w:tabs>
      </w:pPr>
      <w:r>
        <w:t>The possibility of getting something wrong, or offending a colleague, can lead to managers not having important conversations</w:t>
      </w:r>
      <w:r w:rsidR="00C62144">
        <w:t>.</w:t>
      </w:r>
    </w:p>
    <w:p w14:paraId="54CCDECC" w14:textId="41CDB07D" w:rsidR="00C67B5B" w:rsidRDefault="00C67B5B" w:rsidP="00411AA7">
      <w:pPr>
        <w:pStyle w:val="Heading3"/>
        <w:ind w:left="0"/>
      </w:pPr>
      <w:bookmarkStart w:id="29" w:name="_Toc171690825"/>
      <w:r>
        <w:t>Do</w:t>
      </w:r>
      <w:bookmarkEnd w:id="29"/>
    </w:p>
    <w:p w14:paraId="62F844AE" w14:textId="4374CB8B" w:rsidR="00C67B5B" w:rsidRPr="00C43B25" w:rsidRDefault="00C67B5B" w:rsidP="005C6DFD">
      <w:pPr>
        <w:pStyle w:val="Bulletlist"/>
      </w:pPr>
      <w:r w:rsidRPr="00C43B25">
        <w:t>Speak to your colleagues and discover their preferences</w:t>
      </w:r>
      <w:r w:rsidR="00C62144" w:rsidRPr="00C43B25">
        <w:t>.</w:t>
      </w:r>
    </w:p>
    <w:p w14:paraId="4462B95F" w14:textId="77777777" w:rsidR="009772CB" w:rsidRPr="00C43B25" w:rsidRDefault="009772CB" w:rsidP="005C6DFD">
      <w:pPr>
        <w:pStyle w:val="Bulletlist"/>
        <w:numPr>
          <w:ilvl w:val="0"/>
          <w:numId w:val="0"/>
        </w:numPr>
        <w:ind w:left="1174"/>
      </w:pPr>
    </w:p>
    <w:p w14:paraId="7D0EC409" w14:textId="72B17D71" w:rsidR="00C67B5B" w:rsidRPr="00C43B25" w:rsidRDefault="00C67B5B" w:rsidP="005C6DFD">
      <w:pPr>
        <w:pStyle w:val="Bulletlist"/>
      </w:pPr>
      <w:r w:rsidRPr="00C43B25">
        <w:t>Mirroring the language your disabled colleagues use themselves can be helpful.</w:t>
      </w:r>
    </w:p>
    <w:p w14:paraId="13358FFB" w14:textId="77777777" w:rsidR="00A275A0" w:rsidRPr="00C43B25" w:rsidRDefault="00A275A0" w:rsidP="005C6DFD">
      <w:pPr>
        <w:pStyle w:val="Bulletlist"/>
        <w:numPr>
          <w:ilvl w:val="0"/>
          <w:numId w:val="0"/>
        </w:numPr>
        <w:ind w:left="1174"/>
      </w:pPr>
    </w:p>
    <w:p w14:paraId="618FA6E1" w14:textId="1C0BC9BF" w:rsidR="00C67B5B" w:rsidRPr="00C43B25" w:rsidRDefault="00C67B5B" w:rsidP="005C6DFD">
      <w:pPr>
        <w:pStyle w:val="Bulletlist"/>
      </w:pPr>
      <w:r w:rsidRPr="00C43B25">
        <w:t>Be positive! Avoid phrases like ‘suffers from’.</w:t>
      </w:r>
    </w:p>
    <w:p w14:paraId="08558BE2" w14:textId="77777777" w:rsidR="00A275A0" w:rsidRPr="00C43B25" w:rsidRDefault="00A275A0" w:rsidP="005C6DFD">
      <w:pPr>
        <w:pStyle w:val="Bulletlist"/>
        <w:numPr>
          <w:ilvl w:val="0"/>
          <w:numId w:val="0"/>
        </w:numPr>
        <w:ind w:left="1174"/>
      </w:pPr>
    </w:p>
    <w:p w14:paraId="55BBB593" w14:textId="0B477623" w:rsidR="00C67B5B" w:rsidRPr="00C43B25" w:rsidRDefault="00C67B5B" w:rsidP="005C6DFD">
      <w:pPr>
        <w:pStyle w:val="Bulletlist"/>
      </w:pPr>
      <w:r w:rsidRPr="00C43B25">
        <w:t>Understand that some people may not identify as disabled (e.g. some  deaf people; some neurodivergent people).</w:t>
      </w:r>
    </w:p>
    <w:p w14:paraId="3E8B9C90" w14:textId="79E08825" w:rsidR="00C67B5B" w:rsidRDefault="00C67B5B" w:rsidP="00411AA7">
      <w:pPr>
        <w:pStyle w:val="Heading3"/>
        <w:ind w:left="0"/>
      </w:pPr>
      <w:bookmarkStart w:id="30" w:name="_Toc171690826"/>
      <w:r>
        <w:t>Don’t</w:t>
      </w:r>
      <w:bookmarkEnd w:id="30"/>
    </w:p>
    <w:p w14:paraId="6C315ECD" w14:textId="77777777" w:rsidR="004B7E97" w:rsidRDefault="00C67B5B" w:rsidP="005C6DFD">
      <w:pPr>
        <w:pStyle w:val="Bulletlist"/>
      </w:pPr>
      <w:r>
        <w:t>Assume that just because one employee wants one thing that all employees do.</w:t>
      </w:r>
    </w:p>
    <w:p w14:paraId="7C707C63" w14:textId="77777777" w:rsidR="004B7E97" w:rsidRDefault="004B7E97" w:rsidP="005C6DFD">
      <w:pPr>
        <w:pStyle w:val="Bulletlist"/>
        <w:numPr>
          <w:ilvl w:val="0"/>
          <w:numId w:val="0"/>
        </w:numPr>
        <w:ind w:left="1174"/>
      </w:pPr>
    </w:p>
    <w:p w14:paraId="30F35237" w14:textId="7E481612" w:rsidR="00132C7E" w:rsidRPr="004B7E97" w:rsidRDefault="16EF51F4" w:rsidP="6442EF6A">
      <w:pPr>
        <w:pStyle w:val="Bulletlist"/>
        <w:numPr>
          <w:ilvl w:val="0"/>
          <w:numId w:val="0"/>
        </w:numPr>
      </w:pPr>
      <w:r>
        <w:t xml:space="preserve">Think </w:t>
      </w:r>
      <w:r w:rsidR="444B1E39">
        <w:t xml:space="preserve">that </w:t>
      </w:r>
      <w:r>
        <w:t xml:space="preserve">one </w:t>
      </w:r>
      <w:r w:rsidR="3A4C939A">
        <w:t xml:space="preserve">conversation </w:t>
      </w:r>
      <w:r w:rsidR="462BF630">
        <w:t xml:space="preserve">will fix </w:t>
      </w:r>
      <w:r w:rsidR="2D3615EF">
        <w:t>everything</w:t>
      </w:r>
      <w:r w:rsidR="075CE37E">
        <w:t xml:space="preserve"> </w:t>
      </w:r>
      <w:r w:rsidR="6C6733B9">
        <w:t>and that</w:t>
      </w:r>
      <w:r w:rsidR="7C544942">
        <w:t xml:space="preserve"> noth</w:t>
      </w:r>
      <w:r w:rsidR="4165A6AC">
        <w:t xml:space="preserve">ing more needs to be done. </w:t>
      </w:r>
      <w:r>
        <w:t>Continue to engage with colleagues on language</w:t>
      </w:r>
      <w:r w:rsidR="66124B54">
        <w:t>,</w:t>
      </w:r>
      <w:r>
        <w:t xml:space="preserve"> as what is </w:t>
      </w:r>
      <w:r w:rsidR="74006CAE">
        <w:t xml:space="preserve">considered </w:t>
      </w:r>
      <w:r>
        <w:t>best practice will change over time.</w:t>
      </w:r>
    </w:p>
    <w:p w14:paraId="07ABAF59" w14:textId="62CB5DF3" w:rsidR="00C67B5B" w:rsidRDefault="00FF29B7" w:rsidP="007C018A">
      <w:pPr>
        <w:pStyle w:val="Heading1"/>
        <w:ind w:left="0"/>
      </w:pPr>
      <w:bookmarkStart w:id="31" w:name="_Toc171690827"/>
      <w:r>
        <w:t xml:space="preserve">Section 7: </w:t>
      </w:r>
      <w:r w:rsidR="00C67B5B">
        <w:t xml:space="preserve">Changing how we </w:t>
      </w:r>
      <w:r w:rsidR="00AA7BF9">
        <w:t>write</w:t>
      </w:r>
      <w:bookmarkEnd w:id="31"/>
    </w:p>
    <w:p w14:paraId="3947D8D5" w14:textId="77777777" w:rsidR="00FB46F3" w:rsidRDefault="00C67B5B" w:rsidP="00C67B5B">
      <w:pPr>
        <w:tabs>
          <w:tab w:val="left" w:pos="7798"/>
        </w:tabs>
      </w:pPr>
      <w:r>
        <w:t>As legal professionals</w:t>
      </w:r>
      <w:r w:rsidR="00B223EB">
        <w:t>,</w:t>
      </w:r>
      <w:r>
        <w:t xml:space="preserve"> what we write is important. There are lots of things we can do to make our writing more inclusive. </w:t>
      </w:r>
    </w:p>
    <w:p w14:paraId="26447667" w14:textId="6CCB658A" w:rsidR="00C67B5B" w:rsidRDefault="16EF51F4" w:rsidP="00C67B5B">
      <w:pPr>
        <w:tabs>
          <w:tab w:val="left" w:pos="7798"/>
        </w:tabs>
      </w:pPr>
      <w:r>
        <w:lastRenderedPageBreak/>
        <w:t xml:space="preserve">Things like typography, sentence structure, font size, line length and word choice can impact the experience of readers including </w:t>
      </w:r>
      <w:r w:rsidR="4D43C230">
        <w:t>for example:</w:t>
      </w:r>
      <w:r>
        <w:t xml:space="preserve"> visually impaired people, dyslexic people and even </w:t>
      </w:r>
      <w:r w:rsidR="6DD4585E">
        <w:t>those</w:t>
      </w:r>
      <w:r>
        <w:t xml:space="preserve"> with limited literacy skills.</w:t>
      </w:r>
    </w:p>
    <w:p w14:paraId="41FFADC5" w14:textId="77777777" w:rsidR="00C67B5B" w:rsidRDefault="00C67B5B" w:rsidP="007C018A">
      <w:pPr>
        <w:pStyle w:val="Heading3"/>
        <w:ind w:left="0"/>
      </w:pPr>
      <w:bookmarkStart w:id="32" w:name="_Toc171690828"/>
      <w:r>
        <w:t>Quick wins</w:t>
      </w:r>
      <w:bookmarkEnd w:id="32"/>
      <w:r>
        <w:t xml:space="preserve"> </w:t>
      </w:r>
    </w:p>
    <w:p w14:paraId="1479A97F" w14:textId="77777777" w:rsidR="0048606D" w:rsidRPr="00FB6D7D" w:rsidRDefault="00C67B5B" w:rsidP="00FB6D7D">
      <w:pPr>
        <w:pStyle w:val="Bulletlist"/>
      </w:pPr>
      <w:r w:rsidRPr="00FB6D7D">
        <w:t>Write in short sentences. It makes content easier to read.</w:t>
      </w:r>
    </w:p>
    <w:p w14:paraId="69FECBDE" w14:textId="31AEA842" w:rsidR="00C67B5B" w:rsidRPr="00FB6D7D" w:rsidRDefault="00C67B5B" w:rsidP="00FB6D7D">
      <w:pPr>
        <w:pStyle w:val="Bulletlist"/>
        <w:numPr>
          <w:ilvl w:val="0"/>
          <w:numId w:val="0"/>
        </w:numPr>
        <w:ind w:left="1174"/>
      </w:pPr>
      <w:r w:rsidRPr="00FB6D7D">
        <w:t xml:space="preserve"> </w:t>
      </w:r>
    </w:p>
    <w:p w14:paraId="1EFB822B" w14:textId="3330B6D9" w:rsidR="00C67B5B" w:rsidRPr="00FB6D7D" w:rsidRDefault="00C67B5B" w:rsidP="00FB6D7D">
      <w:pPr>
        <w:pStyle w:val="Bulletlist"/>
      </w:pPr>
      <w:r w:rsidRPr="00FB6D7D">
        <w:t>Keep paragraphs short and in a similar length.</w:t>
      </w:r>
    </w:p>
    <w:p w14:paraId="2BE54899" w14:textId="77777777" w:rsidR="0048606D" w:rsidRPr="00FB6D7D" w:rsidRDefault="0048606D" w:rsidP="00FB6D7D">
      <w:pPr>
        <w:pStyle w:val="Bulletlist"/>
        <w:numPr>
          <w:ilvl w:val="0"/>
          <w:numId w:val="0"/>
        </w:numPr>
        <w:ind w:left="1174"/>
      </w:pPr>
    </w:p>
    <w:p w14:paraId="4B857644" w14:textId="6EE376AD" w:rsidR="00C67B5B" w:rsidRPr="00FB6D7D" w:rsidRDefault="00C67B5B" w:rsidP="00FB6D7D">
      <w:pPr>
        <w:pStyle w:val="Bulletlist"/>
      </w:pPr>
      <w:r w:rsidRPr="00FB6D7D">
        <w:t>Use a clear ‘sans serif’ font like Calibri.</w:t>
      </w:r>
    </w:p>
    <w:p w14:paraId="54307E8B" w14:textId="77777777" w:rsidR="00B24407" w:rsidRPr="00FB6D7D" w:rsidRDefault="00B24407" w:rsidP="00FB6D7D">
      <w:pPr>
        <w:pStyle w:val="Bulletlist"/>
        <w:numPr>
          <w:ilvl w:val="0"/>
          <w:numId w:val="0"/>
        </w:numPr>
        <w:ind w:left="1174"/>
      </w:pPr>
    </w:p>
    <w:p w14:paraId="488BFD01" w14:textId="0B4AAA7F" w:rsidR="00B24407" w:rsidRPr="00FB6D7D" w:rsidRDefault="00D65A7B" w:rsidP="00FB6D7D">
      <w:pPr>
        <w:pStyle w:val="Bulletlist"/>
      </w:pPr>
      <w:r w:rsidRPr="00FB6D7D">
        <w:t xml:space="preserve">Use size 12, 14 or 16 size text. </w:t>
      </w:r>
    </w:p>
    <w:p w14:paraId="4D85E038" w14:textId="77777777" w:rsidR="0048606D" w:rsidRPr="00FB6D7D" w:rsidRDefault="0048606D" w:rsidP="00FB6D7D">
      <w:pPr>
        <w:pStyle w:val="Bulletlist"/>
        <w:numPr>
          <w:ilvl w:val="0"/>
          <w:numId w:val="0"/>
        </w:numPr>
        <w:ind w:left="1174"/>
      </w:pPr>
    </w:p>
    <w:p w14:paraId="3EBE0D52" w14:textId="274CAE81" w:rsidR="00C67B5B" w:rsidRPr="00FB6D7D" w:rsidRDefault="00C67B5B" w:rsidP="00FB6D7D">
      <w:pPr>
        <w:pStyle w:val="Bulletlist"/>
      </w:pPr>
      <w:r w:rsidRPr="00FB6D7D">
        <w:t>Use an active voice.</w:t>
      </w:r>
    </w:p>
    <w:p w14:paraId="62E7A49F" w14:textId="77777777" w:rsidR="0048606D" w:rsidRPr="00FB6D7D" w:rsidRDefault="0048606D" w:rsidP="00FB6D7D">
      <w:pPr>
        <w:pStyle w:val="Bulletlist"/>
        <w:numPr>
          <w:ilvl w:val="0"/>
          <w:numId w:val="0"/>
        </w:numPr>
        <w:ind w:left="1174"/>
      </w:pPr>
    </w:p>
    <w:p w14:paraId="7294F1D1" w14:textId="0286AC61" w:rsidR="00C67B5B" w:rsidRPr="00FB6D7D" w:rsidRDefault="00C67B5B" w:rsidP="00FB6D7D">
      <w:pPr>
        <w:pStyle w:val="Bulletlist"/>
      </w:pPr>
      <w:r w:rsidRPr="00FB6D7D">
        <w:t xml:space="preserve">Use plain English. The average reading age in the UK is </w:t>
      </w:r>
      <w:r w:rsidR="00FB46F3" w:rsidRPr="00FB6D7D">
        <w:t>nine years old</w:t>
      </w:r>
      <w:r w:rsidR="003E4B66" w:rsidRPr="00FB6D7D">
        <w:t>.</w:t>
      </w:r>
    </w:p>
    <w:p w14:paraId="55B5074C" w14:textId="30619523" w:rsidR="0048606D" w:rsidRPr="00FB6D7D" w:rsidRDefault="0048606D" w:rsidP="00FB6D7D">
      <w:pPr>
        <w:pStyle w:val="Bulletlist"/>
        <w:numPr>
          <w:ilvl w:val="0"/>
          <w:numId w:val="0"/>
        </w:numPr>
        <w:ind w:left="1174"/>
      </w:pPr>
    </w:p>
    <w:p w14:paraId="4647B400" w14:textId="038FB532" w:rsidR="00C67B5B" w:rsidRPr="00FB6D7D" w:rsidRDefault="00C67B5B" w:rsidP="00FB6D7D">
      <w:pPr>
        <w:pStyle w:val="Bulletlist"/>
      </w:pPr>
      <w:r w:rsidRPr="00FB6D7D">
        <w:t>Increase the number of sub-headings.</w:t>
      </w:r>
    </w:p>
    <w:p w14:paraId="6137FD57" w14:textId="77777777" w:rsidR="00FD209F" w:rsidRPr="00FB6D7D" w:rsidRDefault="00FD209F" w:rsidP="00FB6D7D">
      <w:pPr>
        <w:pStyle w:val="Bulletlist"/>
        <w:numPr>
          <w:ilvl w:val="0"/>
          <w:numId w:val="0"/>
        </w:numPr>
        <w:ind w:left="1174"/>
      </w:pPr>
    </w:p>
    <w:p w14:paraId="3FE8222B" w14:textId="3B26FC3C" w:rsidR="00C67B5B" w:rsidRPr="00FB6D7D" w:rsidRDefault="00C67B5B" w:rsidP="00FB6D7D">
      <w:pPr>
        <w:pStyle w:val="Bulletlist"/>
      </w:pPr>
      <w:r w:rsidRPr="00FB6D7D">
        <w:t>Ensure white space throughout documents e.g. through sentence and paragraph spacing.</w:t>
      </w:r>
    </w:p>
    <w:p w14:paraId="1D6ED4E0" w14:textId="77777777" w:rsidR="00FD209F" w:rsidRPr="00FB6D7D" w:rsidRDefault="00FD209F" w:rsidP="00FB6D7D">
      <w:pPr>
        <w:pStyle w:val="Bulletlist"/>
        <w:numPr>
          <w:ilvl w:val="0"/>
          <w:numId w:val="0"/>
        </w:numPr>
        <w:ind w:left="1174"/>
      </w:pPr>
    </w:p>
    <w:p w14:paraId="394F20AC" w14:textId="61A755B0" w:rsidR="00C67B5B" w:rsidRPr="00FB6D7D" w:rsidRDefault="00C67B5B" w:rsidP="00FB6D7D">
      <w:pPr>
        <w:pStyle w:val="Bulletlist"/>
      </w:pPr>
      <w:r w:rsidRPr="00FB6D7D">
        <w:t>Avoid italics and all caps if possible.</w:t>
      </w:r>
    </w:p>
    <w:p w14:paraId="0C6FB7DD" w14:textId="77777777" w:rsidR="00FD209F" w:rsidRPr="00FB6D7D" w:rsidRDefault="00FD209F" w:rsidP="00FB6D7D">
      <w:pPr>
        <w:pStyle w:val="Bulletlist"/>
        <w:numPr>
          <w:ilvl w:val="0"/>
          <w:numId w:val="0"/>
        </w:numPr>
        <w:ind w:left="1174"/>
      </w:pPr>
    </w:p>
    <w:p w14:paraId="7B14FF2E" w14:textId="6B8F31ED" w:rsidR="00C67B5B" w:rsidRPr="00FB6D7D" w:rsidRDefault="00C67B5B" w:rsidP="00FB6D7D">
      <w:pPr>
        <w:pStyle w:val="Bulletlist"/>
      </w:pPr>
      <w:r w:rsidRPr="00FB6D7D">
        <w:t>Left-align body text.</w:t>
      </w:r>
    </w:p>
    <w:p w14:paraId="4F986FEF" w14:textId="77777777" w:rsidR="005B2B21" w:rsidRPr="00FB6D7D" w:rsidRDefault="005B2B21" w:rsidP="00FB6D7D">
      <w:pPr>
        <w:pStyle w:val="Bulletlist"/>
        <w:numPr>
          <w:ilvl w:val="0"/>
          <w:numId w:val="0"/>
        </w:numPr>
        <w:ind w:left="1174"/>
      </w:pPr>
    </w:p>
    <w:p w14:paraId="46663758" w14:textId="6F7B4E00" w:rsidR="00C67B5B" w:rsidRPr="00FB6D7D" w:rsidRDefault="00C67B5B" w:rsidP="00FB6D7D">
      <w:pPr>
        <w:pStyle w:val="Bulletlist"/>
      </w:pPr>
      <w:r w:rsidRPr="00FB6D7D">
        <w:t>Lay out numbers numerically and in words (e.g. 6 and six).</w:t>
      </w:r>
    </w:p>
    <w:p w14:paraId="1A88BA4A" w14:textId="77777777" w:rsidR="005B2B21" w:rsidRPr="00FB6D7D" w:rsidRDefault="005B2B21" w:rsidP="00FB6D7D">
      <w:pPr>
        <w:pStyle w:val="Bulletlist"/>
        <w:numPr>
          <w:ilvl w:val="0"/>
          <w:numId w:val="0"/>
        </w:numPr>
        <w:ind w:left="1174"/>
      </w:pPr>
    </w:p>
    <w:p w14:paraId="15E1D5BD" w14:textId="686C4E68" w:rsidR="00C67B5B" w:rsidRPr="00FB6D7D" w:rsidRDefault="00C67B5B" w:rsidP="00FB6D7D">
      <w:pPr>
        <w:pStyle w:val="Bulletlist"/>
      </w:pPr>
      <w:r w:rsidRPr="00FB6D7D">
        <w:t>Limit the use of tables and column.</w:t>
      </w:r>
    </w:p>
    <w:p w14:paraId="7071AB83" w14:textId="77777777" w:rsidR="005B2B21" w:rsidRPr="00FB6D7D" w:rsidRDefault="005B2B21" w:rsidP="00FB6D7D">
      <w:pPr>
        <w:pStyle w:val="Bulletlist"/>
        <w:numPr>
          <w:ilvl w:val="0"/>
          <w:numId w:val="0"/>
        </w:numPr>
        <w:ind w:left="1174"/>
      </w:pPr>
    </w:p>
    <w:p w14:paraId="637FBA9C" w14:textId="1E08E817" w:rsidR="00C67B5B" w:rsidRPr="00FB6D7D" w:rsidRDefault="00C67B5B" w:rsidP="00FB6D7D">
      <w:pPr>
        <w:pStyle w:val="Bulletlist"/>
      </w:pPr>
      <w:r w:rsidRPr="00FB6D7D">
        <w:t>Use graphics and colours sparingly.</w:t>
      </w:r>
    </w:p>
    <w:p w14:paraId="69A4FAE9" w14:textId="77777777" w:rsidR="005B2B21" w:rsidRPr="00FB6D7D" w:rsidRDefault="005B2B21" w:rsidP="00FB6D7D">
      <w:pPr>
        <w:pStyle w:val="Bulletlist"/>
        <w:numPr>
          <w:ilvl w:val="0"/>
          <w:numId w:val="0"/>
        </w:numPr>
        <w:ind w:left="1174"/>
      </w:pPr>
    </w:p>
    <w:p w14:paraId="0B7A7881" w14:textId="56BC7AF1" w:rsidR="00C67B5B" w:rsidRPr="00FB6D7D" w:rsidRDefault="00C67B5B" w:rsidP="00FB6D7D">
      <w:pPr>
        <w:pStyle w:val="Bulletlist"/>
      </w:pPr>
      <w:r w:rsidRPr="00FB6D7D">
        <w:t>Don’t underline words unless there is a clickable hyperlink.</w:t>
      </w:r>
    </w:p>
    <w:p w14:paraId="1C9AFB21" w14:textId="77777777" w:rsidR="005B2B21" w:rsidRPr="00FB6D7D" w:rsidRDefault="005B2B21" w:rsidP="00FB6D7D">
      <w:pPr>
        <w:pStyle w:val="Bulletlist"/>
        <w:numPr>
          <w:ilvl w:val="0"/>
          <w:numId w:val="0"/>
        </w:numPr>
        <w:ind w:left="1174"/>
      </w:pPr>
    </w:p>
    <w:p w14:paraId="7B4FDBB5" w14:textId="535115AE" w:rsidR="00553DCA" w:rsidRPr="00FB6D7D" w:rsidRDefault="16EF51F4" w:rsidP="00FB6D7D">
      <w:pPr>
        <w:pStyle w:val="Bulletlist"/>
      </w:pPr>
      <w:r w:rsidRPr="00FB6D7D">
        <w:t>Use bullet points to break up text.</w:t>
      </w:r>
    </w:p>
    <w:p w14:paraId="51FFFA15" w14:textId="6455AA37" w:rsidR="00695A5C" w:rsidRDefault="007952F6" w:rsidP="002E6BB1">
      <w:pPr>
        <w:pStyle w:val="Heading1"/>
        <w:ind w:left="0"/>
      </w:pPr>
      <w:bookmarkStart w:id="33" w:name="_Toc171690829"/>
      <w:r>
        <w:t xml:space="preserve">Section 8: </w:t>
      </w:r>
      <w:r w:rsidR="00695A5C">
        <w:t>Non-visible disabilities</w:t>
      </w:r>
      <w:bookmarkEnd w:id="33"/>
      <w:r w:rsidR="00695A5C">
        <w:t xml:space="preserve"> </w:t>
      </w:r>
    </w:p>
    <w:p w14:paraId="33FC72C4" w14:textId="2704053C" w:rsidR="00695A5C" w:rsidRDefault="00695A5C" w:rsidP="00FC755B">
      <w:r>
        <w:t xml:space="preserve">Non-visible disabilities cover many types of disabilities or impairments </w:t>
      </w:r>
      <w:r w:rsidR="002B4904">
        <w:t>that</w:t>
      </w:r>
      <w:r>
        <w:t xml:space="preserve"> are not visible</w:t>
      </w:r>
      <w:r w:rsidR="003E4B66">
        <w:t xml:space="preserve">. </w:t>
      </w:r>
      <w:r>
        <w:t>Some examples are:</w:t>
      </w:r>
    </w:p>
    <w:p w14:paraId="7533E562" w14:textId="456FEDFA" w:rsidR="00FC755B" w:rsidRPr="00FB6D7D" w:rsidRDefault="00695A5C" w:rsidP="00FB6D7D">
      <w:pPr>
        <w:pStyle w:val="Bulletlist"/>
      </w:pPr>
      <w:r w:rsidRPr="00FB6D7D">
        <w:t xml:space="preserve">mental health conditions, including anxiety, depression, schizophrenia, personality disorders, obsessive compulsive </w:t>
      </w:r>
      <w:r w:rsidR="00AA7BF9" w:rsidRPr="00FB6D7D">
        <w:t>disorder</w:t>
      </w:r>
    </w:p>
    <w:p w14:paraId="7BD63EB3" w14:textId="62F3DF87" w:rsidR="00695A5C" w:rsidRPr="00FB6D7D" w:rsidRDefault="00695A5C" w:rsidP="00FB6D7D">
      <w:pPr>
        <w:pStyle w:val="Bulletlist"/>
        <w:numPr>
          <w:ilvl w:val="0"/>
          <w:numId w:val="0"/>
        </w:numPr>
        <w:ind w:left="1174"/>
      </w:pPr>
    </w:p>
    <w:p w14:paraId="0CA7E97E" w14:textId="6049A2F1" w:rsidR="00695A5C" w:rsidRPr="00FB6D7D" w:rsidRDefault="00695A5C" w:rsidP="00FB6D7D">
      <w:pPr>
        <w:pStyle w:val="Bulletlist"/>
      </w:pPr>
      <w:r w:rsidRPr="00FB6D7D">
        <w:t>autism and Asperger’s syndrome</w:t>
      </w:r>
    </w:p>
    <w:p w14:paraId="01857E32" w14:textId="77777777" w:rsidR="00FC755B" w:rsidRPr="00FB6D7D" w:rsidRDefault="00FC755B" w:rsidP="00FB6D7D">
      <w:pPr>
        <w:pStyle w:val="Bulletlist"/>
        <w:numPr>
          <w:ilvl w:val="0"/>
          <w:numId w:val="0"/>
        </w:numPr>
        <w:ind w:left="1174"/>
      </w:pPr>
    </w:p>
    <w:p w14:paraId="636E9C15" w14:textId="03FCD0B8" w:rsidR="00695A5C" w:rsidRPr="00FB6D7D" w:rsidRDefault="00695A5C" w:rsidP="00FB6D7D">
      <w:pPr>
        <w:pStyle w:val="Bulletlist"/>
      </w:pPr>
      <w:r w:rsidRPr="00FB6D7D">
        <w:t>visual impairments or restricted vision</w:t>
      </w:r>
    </w:p>
    <w:p w14:paraId="7B807E57" w14:textId="77777777" w:rsidR="00E650FA" w:rsidRPr="00FB6D7D" w:rsidRDefault="00E650FA" w:rsidP="00FB6D7D">
      <w:pPr>
        <w:pStyle w:val="Bulletlist"/>
        <w:numPr>
          <w:ilvl w:val="0"/>
          <w:numId w:val="0"/>
        </w:numPr>
        <w:ind w:left="1174"/>
      </w:pPr>
    </w:p>
    <w:p w14:paraId="744A8D06" w14:textId="10DC0523" w:rsidR="00695A5C" w:rsidRPr="00FB6D7D" w:rsidRDefault="00695A5C" w:rsidP="00FB6D7D">
      <w:pPr>
        <w:pStyle w:val="Bulletlist"/>
      </w:pPr>
      <w:r w:rsidRPr="00FB6D7D">
        <w:t>hearing loss</w:t>
      </w:r>
    </w:p>
    <w:p w14:paraId="2F331C1D" w14:textId="77777777" w:rsidR="00E650FA" w:rsidRPr="00FB6D7D" w:rsidRDefault="00E650FA" w:rsidP="00FB6D7D">
      <w:pPr>
        <w:pStyle w:val="Bulletlist"/>
        <w:numPr>
          <w:ilvl w:val="0"/>
          <w:numId w:val="0"/>
        </w:numPr>
        <w:ind w:left="1174"/>
      </w:pPr>
    </w:p>
    <w:p w14:paraId="07D18840" w14:textId="63BDB7F3" w:rsidR="00695A5C" w:rsidRPr="00FB6D7D" w:rsidRDefault="00695A5C" w:rsidP="00FB6D7D">
      <w:pPr>
        <w:pStyle w:val="Bulletlist"/>
      </w:pPr>
      <w:r w:rsidRPr="00FB6D7D">
        <w:t>sensory and processing difficulties</w:t>
      </w:r>
    </w:p>
    <w:p w14:paraId="569E6D33" w14:textId="77777777" w:rsidR="00E650FA" w:rsidRPr="00FB6D7D" w:rsidRDefault="00E650FA" w:rsidP="00FB6D7D">
      <w:pPr>
        <w:pStyle w:val="Bulletlist"/>
        <w:numPr>
          <w:ilvl w:val="0"/>
          <w:numId w:val="0"/>
        </w:numPr>
        <w:ind w:left="1174"/>
      </w:pPr>
    </w:p>
    <w:p w14:paraId="6D1A8AB7" w14:textId="518100B9" w:rsidR="00353E28" w:rsidRDefault="00695A5C" w:rsidP="00353E28">
      <w:pPr>
        <w:pStyle w:val="Bulletlist"/>
      </w:pPr>
      <w:r w:rsidRPr="00353E28">
        <w:t xml:space="preserve">cognitive impairment, including dementia, traumatic brain injury, or learning </w:t>
      </w:r>
      <w:r w:rsidR="00AA7BF9" w:rsidRPr="00353E28">
        <w:t>disabilitie</w:t>
      </w:r>
      <w:r w:rsidR="000953D6" w:rsidRPr="00353E28">
        <w:t>s</w:t>
      </w:r>
    </w:p>
    <w:p w14:paraId="3F9D64D8" w14:textId="77777777" w:rsidR="00256E46" w:rsidRDefault="00256E46" w:rsidP="00256E46">
      <w:pPr>
        <w:pStyle w:val="Bulletlist"/>
        <w:numPr>
          <w:ilvl w:val="0"/>
          <w:numId w:val="0"/>
        </w:numPr>
        <w:ind w:left="1174"/>
      </w:pPr>
    </w:p>
    <w:p w14:paraId="7FC59496" w14:textId="127F7AF9" w:rsidR="00695A5C" w:rsidRPr="00353E28" w:rsidRDefault="00695A5C" w:rsidP="00353E28">
      <w:pPr>
        <w:pStyle w:val="Bulletlist"/>
      </w:pPr>
      <w:r w:rsidRPr="00353E28">
        <w:t>non-visible health conditions, including diabetes, chronic pain or fatigue, respiratory conditions, and incontinence.</w:t>
      </w:r>
    </w:p>
    <w:p w14:paraId="42390CCB" w14:textId="05FDD171" w:rsidR="00695A5C" w:rsidRDefault="62EAC3CB" w:rsidP="00695A5C">
      <w:pPr>
        <w:ind w:left="57"/>
      </w:pPr>
      <w:r>
        <w:t>As non-visible disabilities are not obvious</w:t>
      </w:r>
      <w:r w:rsidR="1B47FCF9">
        <w:t>,</w:t>
      </w:r>
      <w:r>
        <w:t xml:space="preserve"> it can be difficult for people to access the support they </w:t>
      </w:r>
      <w:proofErr w:type="gramStart"/>
      <w:r>
        <w:t>require</w:t>
      </w:r>
      <w:proofErr w:type="gramEnd"/>
      <w:r>
        <w:t xml:space="preserve"> and </w:t>
      </w:r>
      <w:r w:rsidR="3F19AB8C">
        <w:t>they may</w:t>
      </w:r>
      <w:r>
        <w:t xml:space="preserve"> face stigma when they do</w:t>
      </w:r>
      <w:r w:rsidR="088EB6D5">
        <w:t>.</w:t>
      </w:r>
      <w:r>
        <w:t xml:space="preserve"> It is important to ensure that non-visible disabilities are included in your training, in any policies such as your reasonable adjustments policy, and that your managers are aware </w:t>
      </w:r>
      <w:r w:rsidR="0AFAB7B9">
        <w:t xml:space="preserve">more generally </w:t>
      </w:r>
      <w:r>
        <w:t>of non-visible disabilities</w:t>
      </w:r>
      <w:r w:rsidR="2040D620">
        <w:t>.</w:t>
      </w:r>
    </w:p>
    <w:p w14:paraId="73DD0A66" w14:textId="41EC5892" w:rsidR="00695A5C" w:rsidRDefault="00695A5C" w:rsidP="00695A5C">
      <w:pPr>
        <w:ind w:left="57"/>
      </w:pPr>
      <w:r>
        <w:t>Most important is to foster a culture where people can feel comfortable disclosing their non-visible disabilities to ensure that they can be supported</w:t>
      </w:r>
      <w:r w:rsidR="00426EE3">
        <w:t>.</w:t>
      </w:r>
    </w:p>
    <w:p w14:paraId="503BD692" w14:textId="755886AF" w:rsidR="00B636C3" w:rsidRDefault="62EAC3CB" w:rsidP="00E90201">
      <w:pPr>
        <w:ind w:left="57"/>
      </w:pPr>
      <w:r>
        <w:t>Some people may choose to use a sunflower lanyard (</w:t>
      </w:r>
      <w:hyperlink r:id="rId21">
        <w:r w:rsidR="1B47FCF9" w:rsidRPr="5EF61451">
          <w:rPr>
            <w:rStyle w:val="Hyperlink"/>
          </w:rPr>
          <w:t>a</w:t>
        </w:r>
        <w:r w:rsidRPr="5EF61451">
          <w:rPr>
            <w:rStyle w:val="Hyperlink"/>
          </w:rPr>
          <w:t xml:space="preserve"> symbol for non-visible disabilities (hdsunflower.com)</w:t>
        </w:r>
      </w:hyperlink>
      <w:r>
        <w:t xml:space="preserve">) or </w:t>
      </w:r>
      <w:proofErr w:type="gramStart"/>
      <w:r>
        <w:t>similar to</w:t>
      </w:r>
      <w:proofErr w:type="gramEnd"/>
      <w:r>
        <w:t xml:space="preserve"> inform others that they have a non-visible disability.</w:t>
      </w:r>
    </w:p>
    <w:p w14:paraId="76CB89F8" w14:textId="042ACF22" w:rsidR="007D2F3A" w:rsidRDefault="007D2F3A" w:rsidP="00960DD6">
      <w:pPr>
        <w:pStyle w:val="Heading1"/>
        <w:ind w:left="0"/>
      </w:pPr>
      <w:bookmarkStart w:id="34" w:name="_Toc171690830"/>
      <w:r>
        <w:t>Section</w:t>
      </w:r>
      <w:r w:rsidR="007952F6">
        <w:t xml:space="preserve"> 9</w:t>
      </w:r>
      <w:r>
        <w:t>: Fluctuating or recurring conditions</w:t>
      </w:r>
      <w:bookmarkEnd w:id="34"/>
      <w:r>
        <w:t xml:space="preserve"> </w:t>
      </w:r>
    </w:p>
    <w:p w14:paraId="2CF76596" w14:textId="20BA9A7B" w:rsidR="007D2F3A" w:rsidRDefault="007D2F3A" w:rsidP="000F4641">
      <w:r>
        <w:t>Fluctuating and recurring conditions are not specific ‘</w:t>
      </w:r>
      <w:proofErr w:type="gramStart"/>
      <w:r>
        <w:t>conditions’</w:t>
      </w:r>
      <w:proofErr w:type="gramEnd"/>
      <w:r w:rsidR="002B4904">
        <w:t>. I</w:t>
      </w:r>
      <w:r>
        <w:t xml:space="preserve">nstead, they are features of some health conditions and disabilities. </w:t>
      </w:r>
    </w:p>
    <w:p w14:paraId="335B6515" w14:textId="77777777" w:rsidR="007D2F3A" w:rsidRDefault="007D2F3A" w:rsidP="00960DD6">
      <w:pPr>
        <w:pStyle w:val="Heading3"/>
        <w:ind w:left="0"/>
      </w:pPr>
      <w:bookmarkStart w:id="35" w:name="_Toc171690831"/>
      <w:r>
        <w:t>What do we mean?</w:t>
      </w:r>
      <w:bookmarkEnd w:id="35"/>
      <w:r>
        <w:t xml:space="preserve"> </w:t>
      </w:r>
    </w:p>
    <w:p w14:paraId="6F695E87" w14:textId="77777777" w:rsidR="002B4904" w:rsidRDefault="007D2F3A" w:rsidP="000F4641">
      <w:r>
        <w:t>A fluctuating condition is always present</w:t>
      </w:r>
      <w:r w:rsidR="002B4904">
        <w:t>,</w:t>
      </w:r>
      <w:r>
        <w:t xml:space="preserve"> but may vary in severity, in frequency of flare-ups and</w:t>
      </w:r>
      <w:r w:rsidR="002B4904">
        <w:t>,</w:t>
      </w:r>
      <w:r>
        <w:t xml:space="preserve"> in some conditions</w:t>
      </w:r>
      <w:r w:rsidR="002B4904">
        <w:t>,</w:t>
      </w:r>
      <w:r>
        <w:t xml:space="preserve"> in symptoms.</w:t>
      </w:r>
      <w:r w:rsidR="002B4904">
        <w:t xml:space="preserve"> </w:t>
      </w:r>
      <w:r>
        <w:t>Examples include asthma, arthritis, and psoriasis.</w:t>
      </w:r>
    </w:p>
    <w:p w14:paraId="7610694A" w14:textId="6033CEF9" w:rsidR="007D2F3A" w:rsidRDefault="1519949C" w:rsidP="000F4641">
      <w:r>
        <w:t xml:space="preserve">A recurring condition can be absent for long periods of time but can return periodically. For example, a person may experience episodes of depression throughout their life with long periods between episodes where they are not taking medication or require any adjustments. </w:t>
      </w:r>
    </w:p>
    <w:p w14:paraId="7A876B6C" w14:textId="77777777" w:rsidR="007D2F3A" w:rsidRDefault="007D2F3A" w:rsidP="00960DD6">
      <w:pPr>
        <w:pStyle w:val="Heading3"/>
        <w:ind w:left="0"/>
      </w:pPr>
      <w:bookmarkStart w:id="36" w:name="_Toc171690832"/>
      <w:r>
        <w:t>Supporting colleagues with fluctuating or recurring conditions</w:t>
      </w:r>
      <w:bookmarkEnd w:id="36"/>
      <w:r>
        <w:t xml:space="preserve"> </w:t>
      </w:r>
    </w:p>
    <w:p w14:paraId="47DE1E44" w14:textId="2F3C0274" w:rsidR="002B4904" w:rsidRDefault="007D2F3A" w:rsidP="000F4641">
      <w:r>
        <w:t>For most of the time</w:t>
      </w:r>
      <w:r w:rsidR="002B4904">
        <w:t>,</w:t>
      </w:r>
      <w:r>
        <w:t xml:space="preserve"> many members with such conditions manage their conditions with little impact on their ability to work.</w:t>
      </w:r>
    </w:p>
    <w:p w14:paraId="41EDA03D" w14:textId="54291A2D" w:rsidR="002B4904" w:rsidRDefault="007D2F3A" w:rsidP="000F4641">
      <w:r>
        <w:t>However, sometimes these conditions ‘flare up’ and members may need new or reoccurring occasional adjustments</w:t>
      </w:r>
      <w:r w:rsidR="001B6501">
        <w:t xml:space="preserve">. </w:t>
      </w:r>
    </w:p>
    <w:p w14:paraId="4BB35FA4" w14:textId="298A83C3" w:rsidR="007D2F3A" w:rsidRDefault="007D2F3A" w:rsidP="000F4641">
      <w:r>
        <w:lastRenderedPageBreak/>
        <w:t>The unpredictability of these conditions mean support is vital and having a plan of what may be required in these circumstances can be helpful to put into action quickly.</w:t>
      </w:r>
    </w:p>
    <w:p w14:paraId="43662FD8" w14:textId="656EA8AC" w:rsidR="007D2F3A" w:rsidRDefault="007D2F3A" w:rsidP="00960DD6">
      <w:pPr>
        <w:pStyle w:val="Heading3"/>
        <w:ind w:left="0"/>
      </w:pPr>
      <w:bookmarkStart w:id="37" w:name="_Toc171690833"/>
      <w:r>
        <w:t>Quick overview</w:t>
      </w:r>
      <w:bookmarkEnd w:id="37"/>
    </w:p>
    <w:p w14:paraId="2005AD61" w14:textId="2F22CF12" w:rsidR="007D2F3A" w:rsidRDefault="007D2F3A" w:rsidP="00256E46">
      <w:pPr>
        <w:pStyle w:val="Bulletlist"/>
      </w:pPr>
      <w:r>
        <w:t>Early action may prevent severe flare-ups and allow colleagues to remain at work.</w:t>
      </w:r>
    </w:p>
    <w:p w14:paraId="40263AA4" w14:textId="77777777" w:rsidR="00960DD6" w:rsidRDefault="00960DD6" w:rsidP="00256E46">
      <w:pPr>
        <w:pStyle w:val="Bulletlist"/>
        <w:numPr>
          <w:ilvl w:val="0"/>
          <w:numId w:val="0"/>
        </w:numPr>
        <w:ind w:left="1174"/>
      </w:pPr>
    </w:p>
    <w:p w14:paraId="696A64E6" w14:textId="3B0723AA" w:rsidR="007D2F3A" w:rsidRDefault="007D2F3A" w:rsidP="00256E46">
      <w:pPr>
        <w:pStyle w:val="Bulletlist"/>
      </w:pPr>
      <w:r>
        <w:t>Plan</w:t>
      </w:r>
      <w:r w:rsidR="002B4904">
        <w:t>ning</w:t>
      </w:r>
      <w:r>
        <w:t xml:space="preserve"> for flare-ups and factor</w:t>
      </w:r>
      <w:r w:rsidR="002B4904">
        <w:t>ing</w:t>
      </w:r>
      <w:r>
        <w:t xml:space="preserve"> this into adjustments will help.</w:t>
      </w:r>
    </w:p>
    <w:p w14:paraId="15CE8D6E" w14:textId="77777777" w:rsidR="00960DD6" w:rsidRDefault="00960DD6" w:rsidP="003A2841">
      <w:pPr>
        <w:pStyle w:val="Bulletlist"/>
        <w:numPr>
          <w:ilvl w:val="0"/>
          <w:numId w:val="0"/>
        </w:numPr>
        <w:ind w:left="1174"/>
      </w:pPr>
    </w:p>
    <w:p w14:paraId="6EBA3955" w14:textId="58899947" w:rsidR="007D2F3A" w:rsidRDefault="007D2F3A" w:rsidP="00256E46">
      <w:pPr>
        <w:pStyle w:val="Bulletlist"/>
      </w:pPr>
      <w:r>
        <w:t>‘Just in case’ adjustments are helpful.</w:t>
      </w:r>
    </w:p>
    <w:p w14:paraId="5F287B5F" w14:textId="77777777" w:rsidR="00960DD6" w:rsidRDefault="00960DD6" w:rsidP="00256E46">
      <w:pPr>
        <w:pStyle w:val="Bulletlist"/>
        <w:numPr>
          <w:ilvl w:val="0"/>
          <w:numId w:val="0"/>
        </w:numPr>
        <w:ind w:left="1174"/>
      </w:pPr>
    </w:p>
    <w:p w14:paraId="38C08195" w14:textId="54422803" w:rsidR="007D2F3A" w:rsidRDefault="007D2F3A" w:rsidP="00256E46">
      <w:pPr>
        <w:pStyle w:val="Bulletlist"/>
      </w:pPr>
      <w:r>
        <w:t>Sometimes flare-ups can happen without warning so keeping agreed adjustments in place – or easily available - can help.</w:t>
      </w:r>
    </w:p>
    <w:p w14:paraId="6BFADB8A" w14:textId="77777777" w:rsidR="00960DD6" w:rsidRDefault="00960DD6" w:rsidP="00256E46">
      <w:pPr>
        <w:pStyle w:val="Bulletlist"/>
        <w:numPr>
          <w:ilvl w:val="0"/>
          <w:numId w:val="0"/>
        </w:numPr>
        <w:ind w:left="1174"/>
      </w:pPr>
    </w:p>
    <w:p w14:paraId="19F04176" w14:textId="5EB4AC48" w:rsidR="007D2F3A" w:rsidRDefault="007D2F3A" w:rsidP="00256E46">
      <w:pPr>
        <w:pStyle w:val="Bulletlist"/>
      </w:pPr>
      <w:r>
        <w:t>Be flexible and open to try different adjustments and practices. Revisit the discussions frequently to see what works.</w:t>
      </w:r>
    </w:p>
    <w:p w14:paraId="37F8BA7B" w14:textId="63FC3CC8" w:rsidR="007D2F3A" w:rsidRDefault="007D2F3A" w:rsidP="008E3433">
      <w:pPr>
        <w:pStyle w:val="Heading3"/>
        <w:ind w:left="0"/>
      </w:pPr>
      <w:bookmarkStart w:id="38" w:name="_Toc171690834"/>
      <w:r>
        <w:t>Fluctuating or recurring conditions – suggested adjustments</w:t>
      </w:r>
      <w:bookmarkEnd w:id="38"/>
    </w:p>
    <w:p w14:paraId="739C1A6B" w14:textId="4D557F2A" w:rsidR="007D2F3A" w:rsidRDefault="007D2F3A" w:rsidP="00256E46">
      <w:pPr>
        <w:pStyle w:val="Bulletlist"/>
      </w:pPr>
      <w:r>
        <w:t>Flexible working – location, hours, breaks, start and finish time</w:t>
      </w:r>
    </w:p>
    <w:p w14:paraId="402A0C37" w14:textId="77777777" w:rsidR="008E3433" w:rsidRDefault="008E3433" w:rsidP="00256E46">
      <w:pPr>
        <w:pStyle w:val="Bulletlist"/>
        <w:numPr>
          <w:ilvl w:val="0"/>
          <w:numId w:val="0"/>
        </w:numPr>
        <w:ind w:left="1174"/>
      </w:pPr>
    </w:p>
    <w:p w14:paraId="2D052D0D" w14:textId="5E60F2D2" w:rsidR="007D2F3A" w:rsidRDefault="007D2F3A" w:rsidP="00256E46">
      <w:pPr>
        <w:pStyle w:val="Bulletlist"/>
      </w:pPr>
      <w:r>
        <w:t>Adjusting work tasks</w:t>
      </w:r>
    </w:p>
    <w:p w14:paraId="7E333F99" w14:textId="77777777" w:rsidR="008E3433" w:rsidRDefault="008E3433" w:rsidP="00256E46">
      <w:pPr>
        <w:pStyle w:val="Bulletlist"/>
        <w:numPr>
          <w:ilvl w:val="0"/>
          <w:numId w:val="0"/>
        </w:numPr>
        <w:ind w:left="1174"/>
      </w:pPr>
    </w:p>
    <w:p w14:paraId="5BF4E672" w14:textId="59F31B08" w:rsidR="007D2F3A" w:rsidRDefault="007D2F3A" w:rsidP="00256E46">
      <w:pPr>
        <w:pStyle w:val="Bulletlist"/>
      </w:pPr>
      <w:r>
        <w:t>Reducing business travel to reduce fatigue</w:t>
      </w:r>
    </w:p>
    <w:p w14:paraId="5EC2B48B" w14:textId="77777777" w:rsidR="007C7A64" w:rsidRDefault="007C7A64" w:rsidP="00256E46">
      <w:pPr>
        <w:pStyle w:val="Bulletlist"/>
        <w:numPr>
          <w:ilvl w:val="0"/>
          <w:numId w:val="0"/>
        </w:numPr>
        <w:ind w:left="1174"/>
      </w:pPr>
    </w:p>
    <w:p w14:paraId="03E57D00" w14:textId="023844F6" w:rsidR="007D2F3A" w:rsidRDefault="007D2F3A" w:rsidP="00256E46">
      <w:pPr>
        <w:pStyle w:val="Bulletlist"/>
      </w:pPr>
      <w:r>
        <w:t>Reviewing</w:t>
      </w:r>
    </w:p>
    <w:p w14:paraId="5FE9A68E" w14:textId="77777777" w:rsidR="007C7A64" w:rsidRDefault="007C7A64" w:rsidP="00256E46">
      <w:pPr>
        <w:pStyle w:val="Bulletlist"/>
        <w:numPr>
          <w:ilvl w:val="0"/>
          <w:numId w:val="0"/>
        </w:numPr>
        <w:ind w:left="1174"/>
      </w:pPr>
    </w:p>
    <w:p w14:paraId="34ED915A" w14:textId="755AC8E7" w:rsidR="00B223EB" w:rsidRDefault="007D2F3A" w:rsidP="00256E46">
      <w:pPr>
        <w:pStyle w:val="Bulletlist"/>
      </w:pPr>
      <w:r>
        <w:t xml:space="preserve">Have a system of ‘red days’ (for flare ups) and ‘green </w:t>
      </w:r>
      <w:proofErr w:type="gramStart"/>
      <w:r>
        <w:t>days’</w:t>
      </w:r>
      <w:proofErr w:type="gramEnd"/>
      <w:r>
        <w:t>. Your colleague can then indicate to you quickly and easily when adjustments that aren’t always needed need to fall into place.</w:t>
      </w:r>
    </w:p>
    <w:p w14:paraId="74BB4D45" w14:textId="3C96A4BD" w:rsidR="002C4786" w:rsidRPr="002C4786" w:rsidRDefault="002C4786" w:rsidP="0BECEAC7">
      <w:pPr>
        <w:pStyle w:val="Heading1"/>
        <w:ind w:left="0"/>
        <w:rPr>
          <w:b/>
          <w:bCs/>
        </w:rPr>
      </w:pPr>
      <w:bookmarkStart w:id="39" w:name="_Toc171690835"/>
      <w:r>
        <w:t>Section</w:t>
      </w:r>
      <w:r w:rsidR="00521043">
        <w:t xml:space="preserve"> 10</w:t>
      </w:r>
      <w:r>
        <w:t>: Resources and sources of support</w:t>
      </w:r>
      <w:bookmarkEnd w:id="39"/>
    </w:p>
    <w:p w14:paraId="50903C90" w14:textId="79686EC3" w:rsidR="002C4786" w:rsidRPr="002C4786" w:rsidRDefault="002C4786" w:rsidP="0BECEAC7">
      <w:pPr>
        <w:pStyle w:val="Heading3"/>
        <w:ind w:left="0"/>
      </w:pPr>
      <w:bookmarkStart w:id="40" w:name="_Toc171690836"/>
      <w:r>
        <w:t>Disability inclusion at work</w:t>
      </w:r>
      <w:bookmarkEnd w:id="40"/>
    </w:p>
    <w:p w14:paraId="48703AC0" w14:textId="0611F173" w:rsidR="002C4786" w:rsidRPr="003A2841" w:rsidRDefault="00BD61FC" w:rsidP="003A2841">
      <w:pPr>
        <w:pStyle w:val="Bulletlist"/>
      </w:pPr>
      <w:hyperlink r:id="rId22" w:tgtFrame="_blank" w:history="1">
        <w:r w:rsidR="002C4786" w:rsidRPr="003A2841">
          <w:rPr>
            <w:rStyle w:val="Hyperlink"/>
          </w:rPr>
          <w:t>ACAS: Disability at work</w:t>
        </w:r>
      </w:hyperlink>
    </w:p>
    <w:p w14:paraId="148ABACF" w14:textId="10D99410" w:rsidR="002C4786" w:rsidRPr="003A2841" w:rsidRDefault="00BD61FC" w:rsidP="003A2841">
      <w:pPr>
        <w:pStyle w:val="Bulletlist"/>
      </w:pPr>
      <w:hyperlink r:id="rId23" w:tgtFrame="_blank" w:history="1">
        <w:r w:rsidR="002C4786" w:rsidRPr="003A2841">
          <w:rPr>
            <w:rStyle w:val="Hyperlink"/>
          </w:rPr>
          <w:t>Access to work</w:t>
        </w:r>
      </w:hyperlink>
    </w:p>
    <w:p w14:paraId="292D4F9F" w14:textId="0095D9CD" w:rsidR="002C4786" w:rsidRPr="00DC35A3" w:rsidRDefault="00DC35A3" w:rsidP="003A2841">
      <w:pPr>
        <w:pStyle w:val="Bulletlist"/>
      </w:pPr>
      <w:hyperlink r:id="rId24" w:history="1">
        <w:r w:rsidRPr="00DC35A3">
          <w:rPr>
            <w:rStyle w:val="Hyperlink"/>
          </w:rPr>
          <w:t>Guide for line managers: Recruiting, managing, and developing people with a disability or health condition</w:t>
        </w:r>
      </w:hyperlink>
    </w:p>
    <w:p w14:paraId="0FA61765" w14:textId="7398676D" w:rsidR="008F24F2" w:rsidRPr="003A2841" w:rsidRDefault="00BD61FC" w:rsidP="003A2841">
      <w:pPr>
        <w:pStyle w:val="Bulletlist"/>
      </w:pPr>
      <w:hyperlink r:id="rId25">
        <w:r w:rsidR="002C4786" w:rsidRPr="003A2841">
          <w:rPr>
            <w:rStyle w:val="Hyperlink"/>
          </w:rPr>
          <w:t>Disability Essentials - Business Disability Forum</w:t>
        </w:r>
      </w:hyperlink>
    </w:p>
    <w:p w14:paraId="20C0347E" w14:textId="146C091B" w:rsidR="002C4786" w:rsidRPr="002C4786" w:rsidRDefault="002C4786" w:rsidP="0BECEAC7">
      <w:pPr>
        <w:pStyle w:val="Heading3"/>
        <w:ind w:left="0"/>
      </w:pPr>
      <w:bookmarkStart w:id="41" w:name="_Toc171690837"/>
      <w:r>
        <w:t>Inclusive writing and design</w:t>
      </w:r>
      <w:bookmarkEnd w:id="41"/>
    </w:p>
    <w:p w14:paraId="08AA865E" w14:textId="3F8A1DDA" w:rsidR="002C4786" w:rsidRPr="002C4786" w:rsidRDefault="00BD61FC" w:rsidP="001B26E0">
      <w:pPr>
        <w:pStyle w:val="Bulletlist"/>
      </w:pPr>
      <w:hyperlink r:id="rId26" w:tgtFrame="_blank" w:history="1">
        <w:r w:rsidR="002C4786" w:rsidRPr="002C4786">
          <w:rPr>
            <w:rStyle w:val="Hyperlink"/>
          </w:rPr>
          <w:t>Hemingway App</w:t>
        </w:r>
      </w:hyperlink>
    </w:p>
    <w:p w14:paraId="10F1674B" w14:textId="4C6E539A" w:rsidR="002C4786" w:rsidRPr="002C4786" w:rsidRDefault="00BD61FC" w:rsidP="001B26E0">
      <w:pPr>
        <w:pStyle w:val="Bulletlist"/>
      </w:pPr>
      <w:hyperlink r:id="rId27" w:tgtFrame="_blank" w:history="1">
        <w:r w:rsidR="002C4786" w:rsidRPr="002C4786">
          <w:rPr>
            <w:rStyle w:val="Hyperlink"/>
          </w:rPr>
          <w:t>Home Office Accessibility Posters</w:t>
        </w:r>
      </w:hyperlink>
    </w:p>
    <w:p w14:paraId="181462FE" w14:textId="3D785554" w:rsidR="002C4786" w:rsidRPr="002C4786" w:rsidRDefault="00BD61FC" w:rsidP="001B26E0">
      <w:pPr>
        <w:pStyle w:val="Bulletlist"/>
      </w:pPr>
      <w:hyperlink r:id="rId28" w:tgtFrame="_blank" w:history="1">
        <w:r w:rsidR="002C4786" w:rsidRPr="002C4786">
          <w:rPr>
            <w:rStyle w:val="Hyperlink"/>
          </w:rPr>
          <w:t>Microsoft Inclusive Design Kit</w:t>
        </w:r>
      </w:hyperlink>
    </w:p>
    <w:p w14:paraId="61266D55" w14:textId="319D425C" w:rsidR="002C4786" w:rsidRDefault="00BD61FC" w:rsidP="001B26E0">
      <w:pPr>
        <w:pStyle w:val="Bulletlist"/>
      </w:pPr>
      <w:hyperlink r:id="rId29" w:tgtFrame="_blank" w:history="1">
        <w:r w:rsidR="002C4786" w:rsidRPr="002C4786">
          <w:rPr>
            <w:rStyle w:val="Hyperlink"/>
          </w:rPr>
          <w:t>Inclusive language: words to use and avoid when writing about disability - GOV.UK (www.gov.uk)</w:t>
        </w:r>
      </w:hyperlink>
    </w:p>
    <w:p w14:paraId="6D8F1016" w14:textId="77777777" w:rsidR="008C28D6" w:rsidRDefault="002C4786" w:rsidP="007C7A64">
      <w:pPr>
        <w:pStyle w:val="Heading3"/>
        <w:ind w:left="0"/>
      </w:pPr>
      <w:bookmarkStart w:id="42" w:name="_Toc171690838"/>
      <w:r w:rsidRPr="002C4786">
        <w:t>Reasonable adjustments</w:t>
      </w:r>
      <w:bookmarkEnd w:id="42"/>
    </w:p>
    <w:p w14:paraId="541D363C" w14:textId="77777777" w:rsidR="00B53A1E" w:rsidRPr="002C4786" w:rsidRDefault="00BD61FC" w:rsidP="00B53A1E">
      <w:pPr>
        <w:pStyle w:val="Bulletlist"/>
      </w:pPr>
      <w:hyperlink r:id="rId30" w:tgtFrame="_blank" w:history="1">
        <w:r w:rsidR="00B53A1E" w:rsidRPr="002C4786">
          <w:rPr>
            <w:rStyle w:val="Hyperlink"/>
          </w:rPr>
          <w:t>EHRC: Employing people: workplace adjustments</w:t>
        </w:r>
      </w:hyperlink>
    </w:p>
    <w:p w14:paraId="7FB68D29" w14:textId="39EB8C57" w:rsidR="00B53A1E" w:rsidRPr="002C4786" w:rsidRDefault="00BD61FC" w:rsidP="00B53A1E">
      <w:pPr>
        <w:pStyle w:val="Bulletlist"/>
      </w:pPr>
      <w:hyperlink r:id="rId31" w:history="1">
        <w:r w:rsidR="00B53A1E" w:rsidRPr="00BD61FC">
          <w:rPr>
            <w:rStyle w:val="Hyperlink"/>
          </w:rPr>
          <w:t>Law Society of Scotlan</w:t>
        </w:r>
        <w:r w:rsidR="00B53A1E" w:rsidRPr="00BD61FC">
          <w:rPr>
            <w:rStyle w:val="Hyperlink"/>
          </w:rPr>
          <w:t>d</w:t>
        </w:r>
        <w:r w:rsidR="00B53A1E" w:rsidRPr="00BD61FC">
          <w:rPr>
            <w:rStyle w:val="Hyperlink"/>
          </w:rPr>
          <w:t xml:space="preserve"> – Reasonable Adjustments Policy</w:t>
        </w:r>
      </w:hyperlink>
    </w:p>
    <w:p w14:paraId="19525748" w14:textId="77777777" w:rsidR="00B53A1E" w:rsidRPr="002C4786" w:rsidRDefault="00B53A1E" w:rsidP="00B53A1E">
      <w:pPr>
        <w:pStyle w:val="Heading3"/>
        <w:ind w:left="0"/>
      </w:pPr>
      <w:bookmarkStart w:id="43" w:name="_Toc171690839"/>
      <w:r>
        <w:t>Research</w:t>
      </w:r>
      <w:bookmarkEnd w:id="43"/>
      <w:r>
        <w:t> </w:t>
      </w:r>
    </w:p>
    <w:p w14:paraId="035C4224" w14:textId="3BA549DF" w:rsidR="00CB0540" w:rsidRDefault="00CB0540" w:rsidP="00855A16">
      <w:pPr>
        <w:pStyle w:val="Bulletlist"/>
      </w:pPr>
      <w:hyperlink r:id="rId32" w:history="1">
        <w:r w:rsidR="00B53A1E" w:rsidRPr="00CB0540">
          <w:rPr>
            <w:rStyle w:val="Hyperlink"/>
          </w:rPr>
          <w:t>The Law Society of Scotland: Profile of the Profession</w:t>
        </w:r>
      </w:hyperlink>
    </w:p>
    <w:p w14:paraId="05983F75" w14:textId="26115E52" w:rsidR="00B53A1E" w:rsidRDefault="00BD61FC" w:rsidP="00855A16">
      <w:pPr>
        <w:pStyle w:val="Bulletlist"/>
      </w:pPr>
      <w:hyperlink r:id="rId33" w:history="1">
        <w:r w:rsidR="00B53A1E" w:rsidRPr="00AB6311">
          <w:rPr>
            <w:rStyle w:val="Hyperlink"/>
          </w:rPr>
          <w:t>The Law Society of England and Wales: Legally Disabled?</w:t>
        </w:r>
      </w:hyperlink>
    </w:p>
    <w:p w14:paraId="3CC717A3" w14:textId="77777777" w:rsidR="00B53A1E" w:rsidRPr="002C4786" w:rsidRDefault="00B53A1E" w:rsidP="00B53A1E">
      <w:pPr>
        <w:pStyle w:val="Heading3"/>
        <w:ind w:left="0"/>
      </w:pPr>
      <w:bookmarkStart w:id="44" w:name="_Website_accessibility"/>
      <w:bookmarkStart w:id="45" w:name="_Toc171690840"/>
      <w:bookmarkEnd w:id="44"/>
      <w:r>
        <w:t>Website accessibility</w:t>
      </w:r>
      <w:bookmarkEnd w:id="45"/>
    </w:p>
    <w:p w14:paraId="3CE2A188" w14:textId="77777777" w:rsidR="00B53A1E" w:rsidRPr="002C4786" w:rsidRDefault="00BD61FC" w:rsidP="00B53A1E">
      <w:pPr>
        <w:pStyle w:val="Bulletlist"/>
      </w:pPr>
      <w:hyperlink r:id="rId34" w:tgtFrame="_blank" w:history="1">
        <w:r w:rsidR="00B53A1E" w:rsidRPr="002C4786">
          <w:rPr>
            <w:rStyle w:val="Hyperlink"/>
          </w:rPr>
          <w:t>The A11Y Project Resources</w:t>
        </w:r>
      </w:hyperlink>
    </w:p>
    <w:p w14:paraId="5D5BA5A9" w14:textId="77777777" w:rsidR="00B53A1E" w:rsidRPr="002C4786" w:rsidRDefault="00BD61FC" w:rsidP="00B53A1E">
      <w:pPr>
        <w:pStyle w:val="Bulletlist"/>
      </w:pPr>
      <w:hyperlink r:id="rId35" w:tgtFrame="_blank" w:history="1">
        <w:r w:rsidR="00B53A1E" w:rsidRPr="002C4786">
          <w:rPr>
            <w:rStyle w:val="Hyperlink"/>
          </w:rPr>
          <w:t>Accessibility Insights auditing tool</w:t>
        </w:r>
      </w:hyperlink>
    </w:p>
    <w:p w14:paraId="1FEF3AA2" w14:textId="77777777" w:rsidR="00B53A1E" w:rsidRPr="002C4786" w:rsidRDefault="00BD61FC" w:rsidP="00B53A1E">
      <w:pPr>
        <w:pStyle w:val="Bulletlist"/>
      </w:pPr>
      <w:hyperlink r:id="rId36" w:tgtFrame="_blank" w:history="1">
        <w:r w:rsidR="00B53A1E" w:rsidRPr="002C4786">
          <w:rPr>
            <w:rStyle w:val="Hyperlink"/>
          </w:rPr>
          <w:t>Brandwood tool</w:t>
        </w:r>
      </w:hyperlink>
      <w:r w:rsidR="00B53A1E">
        <w:t xml:space="preserve"> - </w:t>
      </w:r>
      <w:r w:rsidR="00B53A1E" w:rsidRPr="002C4786">
        <w:t>a guide to colour accessibility of websites</w:t>
      </w:r>
    </w:p>
    <w:p w14:paraId="37A92474" w14:textId="77777777" w:rsidR="00B53A1E" w:rsidRPr="002C4786" w:rsidRDefault="00BD61FC" w:rsidP="00B53A1E">
      <w:pPr>
        <w:pStyle w:val="Bulletlist"/>
      </w:pPr>
      <w:hyperlink r:id="rId37" w:tgtFrame="_blank" w:history="1">
        <w:r w:rsidR="00B53A1E" w:rsidRPr="002C4786">
          <w:rPr>
            <w:rStyle w:val="Hyperlink"/>
          </w:rPr>
          <w:t>Web Content Accessibility Guidelines</w:t>
        </w:r>
      </w:hyperlink>
    </w:p>
    <w:p w14:paraId="6EE85A8B" w14:textId="77777777" w:rsidR="00B53A1E" w:rsidRPr="00913C81" w:rsidRDefault="00B53A1E" w:rsidP="00B53A1E">
      <w:pPr>
        <w:pStyle w:val="Bulletlist"/>
        <w:rPr>
          <w:rStyle w:val="Hyperlink"/>
          <w:color w:val="auto"/>
          <w:u w:val="none"/>
        </w:rPr>
      </w:pPr>
      <w:proofErr w:type="spellStart"/>
      <w:r w:rsidRPr="002C4786">
        <w:t>SkyScanner</w:t>
      </w:r>
      <w:proofErr w:type="spellEnd"/>
      <w:r w:rsidRPr="002C4786">
        <w:t xml:space="preserve"> ha</w:t>
      </w:r>
      <w:r>
        <w:t>s</w:t>
      </w:r>
      <w:r w:rsidRPr="002C4786">
        <w:t xml:space="preserve"> made </w:t>
      </w:r>
      <w:r>
        <w:t>its</w:t>
      </w:r>
      <w:r w:rsidRPr="002C4786">
        <w:t xml:space="preserve"> </w:t>
      </w:r>
      <w:hyperlink r:id="rId38" w:tgtFrame="_blank" w:history="1">
        <w:r w:rsidRPr="002C4786">
          <w:rPr>
            <w:rStyle w:val="Hyperlink"/>
          </w:rPr>
          <w:t>accessibility resources free to use for other organisations</w:t>
        </w:r>
      </w:hyperlink>
    </w:p>
    <w:p w14:paraId="62E66F9E" w14:textId="2A395471" w:rsidR="00B53A1E" w:rsidRPr="00FD28B3" w:rsidRDefault="00B53A1E" w:rsidP="00B53A1E">
      <w:pPr>
        <w:tabs>
          <w:tab w:val="left" w:pos="7798"/>
        </w:tabs>
        <w:rPr>
          <w:rStyle w:val="Hyperlink"/>
          <w:color w:val="auto"/>
          <w:u w:val="none"/>
        </w:rPr>
      </w:pPr>
      <w:r w:rsidRPr="6442EF6A">
        <w:rPr>
          <w:rStyle w:val="Hyperlink"/>
          <w:color w:val="auto"/>
          <w:u w:val="none"/>
        </w:rPr>
        <w:t xml:space="preserve">If you have any comments, or feedback on the information contained in this advice and information </w:t>
      </w:r>
      <w:r w:rsidR="00E763FF" w:rsidRPr="6442EF6A">
        <w:rPr>
          <w:rStyle w:val="Hyperlink"/>
          <w:color w:val="auto"/>
          <w:u w:val="none"/>
        </w:rPr>
        <w:t>please contact Elaine MacGlone, Education, Training and Qualifications</w:t>
      </w:r>
      <w:r w:rsidR="00417F8A" w:rsidRPr="6442EF6A">
        <w:rPr>
          <w:rStyle w:val="Hyperlink"/>
          <w:color w:val="auto"/>
          <w:u w:val="none"/>
        </w:rPr>
        <w:t xml:space="preserve"> at </w:t>
      </w:r>
      <w:hyperlink r:id="rId39">
        <w:r w:rsidR="00417F8A" w:rsidRPr="6442EF6A">
          <w:rPr>
            <w:rStyle w:val="Hyperlink"/>
          </w:rPr>
          <w:t>elainemacglone@lawscot.org.uk</w:t>
        </w:r>
      </w:hyperlink>
      <w:r w:rsidR="00417F8A" w:rsidRPr="6442EF6A">
        <w:rPr>
          <w:rStyle w:val="Hyperlink"/>
          <w:color w:val="auto"/>
          <w:u w:val="none"/>
        </w:rPr>
        <w:t xml:space="preserve"> </w:t>
      </w:r>
    </w:p>
    <w:p w14:paraId="08EEF298" w14:textId="77777777" w:rsidR="00B53A1E" w:rsidRDefault="00B53A1E" w:rsidP="00B53A1E"/>
    <w:p w14:paraId="0C08C7F2" w14:textId="77777777" w:rsidR="00A92070" w:rsidRDefault="00A92070" w:rsidP="00B53A1E"/>
    <w:sectPr w:rsidR="00A92070" w:rsidSect="00482E3D">
      <w:footerReference w:type="default" r:id="rId40"/>
      <w:pgSz w:w="11906" w:h="16838"/>
      <w:pgMar w:top="1270" w:right="1270" w:bottom="1270" w:left="127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D02285" w14:textId="77777777" w:rsidR="000C233B" w:rsidRDefault="000C233B" w:rsidP="00C056E1">
      <w:pPr>
        <w:spacing w:after="0" w:line="240" w:lineRule="auto"/>
      </w:pPr>
      <w:r>
        <w:separator/>
      </w:r>
    </w:p>
  </w:endnote>
  <w:endnote w:type="continuationSeparator" w:id="0">
    <w:p w14:paraId="3E6D610A" w14:textId="77777777" w:rsidR="000C233B" w:rsidRDefault="000C233B" w:rsidP="00C056E1">
      <w:pPr>
        <w:spacing w:after="0" w:line="240" w:lineRule="auto"/>
      </w:pPr>
      <w:r>
        <w:continuationSeparator/>
      </w:r>
    </w:p>
  </w:endnote>
  <w:endnote w:type="continuationNotice" w:id="1">
    <w:p w14:paraId="315D5069" w14:textId="77777777" w:rsidR="000C233B" w:rsidRDefault="000C23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ter">
    <w:panose1 w:val="02000503000000020004"/>
    <w:charset w:val="00"/>
    <w:family w:val="auto"/>
    <w:pitch w:val="variable"/>
    <w:sig w:usb0="E00002FF" w:usb1="1200A1FF" w:usb2="00000001" w:usb3="00000000" w:csb0="0000019F" w:csb1="00000000"/>
  </w:font>
  <w:font w:name="Noto Sans">
    <w:panose1 w:val="020B0502040504020204"/>
    <w:charset w:val="00"/>
    <w:family w:val="swiss"/>
    <w:pitch w:val="variable"/>
    <w:sig w:usb0="E00002FF" w:usb1="4000201F" w:usb2="08000029"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3F88A8" w14:textId="53E665ED" w:rsidR="00E32161" w:rsidRPr="000A0AB0" w:rsidRDefault="00BD61FC" w:rsidP="007B7AE2">
    <w:pPr>
      <w:pStyle w:val="Footer"/>
      <w:tabs>
        <w:tab w:val="clear" w:pos="4513"/>
        <w:tab w:val="clear" w:pos="9026"/>
        <w:tab w:val="right" w:pos="9356"/>
      </w:tabs>
      <w:ind w:right="10"/>
    </w:pPr>
    <w:sdt>
      <w:sdtPr>
        <w:rPr>
          <w:noProof/>
        </w:rPr>
        <w:alias w:val="Title"/>
        <w:tag w:val=""/>
        <w:id w:val="130596878"/>
        <w:placeholder>
          <w:docPart w:val="7819483B713C476A99E444550DF3C859"/>
        </w:placeholder>
        <w:dataBinding w:prefixMappings="xmlns:ns0='http://purl.org/dc/elements/1.1/' xmlns:ns1='http://schemas.openxmlformats.org/package/2006/metadata/core-properties' " w:xpath="/ns1:coreProperties[1]/ns0:title[1]" w:storeItemID="{6C3C8BC8-F283-45AE-878A-BAB7291924A1}"/>
        <w:text/>
      </w:sdtPr>
      <w:sdtEndPr/>
      <w:sdtContent>
        <w:r w:rsidR="008E3AFA">
          <w:rPr>
            <w:noProof/>
          </w:rPr>
          <w:t>Improving disability accessibility</w:t>
        </w:r>
      </w:sdtContent>
    </w:sdt>
    <w:r w:rsidR="000A0AB0" w:rsidRPr="000A0AB0">
      <w:t xml:space="preserve"> </w:t>
    </w:r>
    <w:r w:rsidR="000A0AB0">
      <w:tab/>
      <w:t xml:space="preserve">Page | </w:t>
    </w:r>
    <w:r w:rsidR="000A0AB0">
      <w:fldChar w:fldCharType="begin"/>
    </w:r>
    <w:r w:rsidR="000A0AB0">
      <w:instrText xml:space="preserve"> PAGE   \* MERGEFORMAT </w:instrText>
    </w:r>
    <w:r w:rsidR="000A0AB0">
      <w:fldChar w:fldCharType="separate"/>
    </w:r>
    <w:r w:rsidR="000A0AB0">
      <w:t>2</w:t>
    </w:r>
    <w:r w:rsidR="000A0AB0">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50422136"/>
      <w:docPartObj>
        <w:docPartGallery w:val="Page Numbers (Bottom of Page)"/>
        <w:docPartUnique/>
      </w:docPartObj>
    </w:sdtPr>
    <w:sdtEndPr>
      <w:rPr>
        <w:noProof/>
      </w:rPr>
    </w:sdtEndPr>
    <w:sdtContent>
      <w:p w14:paraId="442FFA8B" w14:textId="212DCFEE" w:rsidR="00E763FF" w:rsidRDefault="00E763F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F65DCDD" w14:textId="36C6AEEA" w:rsidR="00BD7D6E" w:rsidRPr="00A92070" w:rsidRDefault="00BD7D6E" w:rsidP="00A920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5AC45F" w14:textId="77777777" w:rsidR="000C233B" w:rsidRDefault="000C233B" w:rsidP="00C056E1">
      <w:pPr>
        <w:spacing w:after="0" w:line="240" w:lineRule="auto"/>
      </w:pPr>
      <w:r>
        <w:separator/>
      </w:r>
    </w:p>
  </w:footnote>
  <w:footnote w:type="continuationSeparator" w:id="0">
    <w:p w14:paraId="42D16004" w14:textId="77777777" w:rsidR="000C233B" w:rsidRDefault="000C233B" w:rsidP="00C056E1">
      <w:pPr>
        <w:spacing w:after="0" w:line="240" w:lineRule="auto"/>
      </w:pPr>
      <w:r>
        <w:continuationSeparator/>
      </w:r>
    </w:p>
  </w:footnote>
  <w:footnote w:type="continuationNotice" w:id="1">
    <w:p w14:paraId="183D16D3" w14:textId="77777777" w:rsidR="000C233B" w:rsidRDefault="000C233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51F2B0" w14:textId="77777777" w:rsidR="007B7AE2" w:rsidRDefault="0060158E" w:rsidP="007B7AE2">
    <w:pPr>
      <w:pStyle w:val="Header"/>
      <w:jc w:val="right"/>
    </w:pPr>
    <w:r>
      <w:rPr>
        <w:noProof/>
      </w:rPr>
      <w:drawing>
        <wp:anchor distT="0" distB="0" distL="114300" distR="114300" simplePos="0" relativeHeight="251658240" behindDoc="0" locked="0" layoutInCell="1" allowOverlap="1" wp14:anchorId="145FCE22" wp14:editId="3A73B11D">
          <wp:simplePos x="0" y="0"/>
          <wp:positionH relativeFrom="margin">
            <wp:align>right</wp:align>
          </wp:positionH>
          <wp:positionV relativeFrom="paragraph">
            <wp:posOffset>-635</wp:posOffset>
          </wp:positionV>
          <wp:extent cx="654706" cy="109537"/>
          <wp:effectExtent l="0" t="0" r="0" b="5080"/>
          <wp:wrapNone/>
          <wp:docPr id="135043446"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9663653"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654706" cy="10953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F3600A"/>
    <w:multiLevelType w:val="multilevel"/>
    <w:tmpl w:val="25049222"/>
    <w:lvl w:ilvl="0">
      <w:start w:val="1"/>
      <w:numFmt w:val="bullet"/>
      <w:lvlText w:val=""/>
      <w:lvlJc w:val="left"/>
      <w:pPr>
        <w:tabs>
          <w:tab w:val="num" w:pos="720"/>
        </w:tabs>
        <w:ind w:left="720" w:hanging="360"/>
      </w:pPr>
      <w:rPr>
        <w:rFonts w:ascii="Symbol" w:hAnsi="Symbol" w:hint="default"/>
        <w:color w:val="1463B3" w:themeColor="accent1"/>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FF7F32"/>
    <w:multiLevelType w:val="hybridMultilevel"/>
    <w:tmpl w:val="ABFC69D0"/>
    <w:lvl w:ilvl="0" w:tplc="90F2F5B4">
      <w:start w:val="1"/>
      <w:numFmt w:val="bullet"/>
      <w:pStyle w:val="ListParagraph"/>
      <w:lvlText w:val=""/>
      <w:lvlJc w:val="left"/>
      <w:pPr>
        <w:tabs>
          <w:tab w:val="num" w:pos="567"/>
        </w:tabs>
        <w:ind w:left="1174" w:hanging="397"/>
      </w:pPr>
      <w:rPr>
        <w:rFonts w:ascii="Symbol" w:hAnsi="Symbol" w:hint="default"/>
        <w:color w:val="1463B3" w:themeColor="accent1"/>
      </w:rPr>
    </w:lvl>
    <w:lvl w:ilvl="1" w:tplc="7F12719E">
      <w:start w:val="1"/>
      <w:numFmt w:val="bullet"/>
      <w:lvlText w:val=""/>
      <w:lvlJc w:val="left"/>
      <w:pPr>
        <w:ind w:left="1590" w:hanging="360"/>
      </w:pPr>
      <w:rPr>
        <w:rFonts w:ascii="Symbol" w:hAnsi="Symbol" w:hint="default"/>
        <w:color w:val="1463B3" w:themeColor="accent1"/>
      </w:rPr>
    </w:lvl>
    <w:lvl w:ilvl="2" w:tplc="4768F614">
      <w:start w:val="1"/>
      <w:numFmt w:val="bullet"/>
      <w:lvlText w:val=""/>
      <w:lvlJc w:val="left"/>
      <w:pPr>
        <w:ind w:left="2044" w:hanging="360"/>
      </w:pPr>
      <w:rPr>
        <w:rFonts w:ascii="Symbol" w:hAnsi="Symbol" w:hint="default"/>
        <w:color w:val="1463B3" w:themeColor="accent1"/>
      </w:rPr>
    </w:lvl>
    <w:lvl w:ilvl="3" w:tplc="E9A02EF2">
      <w:start w:val="1"/>
      <w:numFmt w:val="bullet"/>
      <w:lvlText w:val=""/>
      <w:lvlJc w:val="left"/>
      <w:pPr>
        <w:ind w:left="2498" w:hanging="360"/>
      </w:pPr>
      <w:rPr>
        <w:rFonts w:ascii="Symbol" w:hAnsi="Symbol" w:hint="default"/>
        <w:color w:val="1463B3" w:themeColor="accent1"/>
      </w:rPr>
    </w:lvl>
    <w:lvl w:ilvl="4" w:tplc="439ABB4E">
      <w:start w:val="1"/>
      <w:numFmt w:val="bullet"/>
      <w:lvlText w:val=""/>
      <w:lvlJc w:val="left"/>
      <w:pPr>
        <w:ind w:left="2951" w:hanging="360"/>
      </w:pPr>
      <w:rPr>
        <w:rFonts w:ascii="Symbol" w:hAnsi="Symbol" w:hint="default"/>
        <w:color w:val="1463B3" w:themeColor="accent1"/>
      </w:rPr>
    </w:lvl>
    <w:lvl w:ilvl="5" w:tplc="1E76F33A">
      <w:start w:val="1"/>
      <w:numFmt w:val="bullet"/>
      <w:lvlText w:val=""/>
      <w:lvlJc w:val="left"/>
      <w:pPr>
        <w:ind w:left="3405" w:hanging="360"/>
      </w:pPr>
      <w:rPr>
        <w:rFonts w:ascii="Symbol" w:hAnsi="Symbol" w:hint="default"/>
        <w:color w:val="1463B3" w:themeColor="accent1"/>
      </w:rPr>
    </w:lvl>
    <w:lvl w:ilvl="6" w:tplc="A74CA178">
      <w:start w:val="1"/>
      <w:numFmt w:val="bullet"/>
      <w:lvlText w:val=""/>
      <w:lvlJc w:val="left"/>
      <w:pPr>
        <w:ind w:left="3952" w:hanging="454"/>
      </w:pPr>
      <w:rPr>
        <w:rFonts w:ascii="Symbol" w:hAnsi="Symbol" w:hint="default"/>
        <w:color w:val="1463B3" w:themeColor="accent1"/>
      </w:rPr>
    </w:lvl>
    <w:lvl w:ilvl="7" w:tplc="0A6078F6" w:tentative="1">
      <w:start w:val="1"/>
      <w:numFmt w:val="bullet"/>
      <w:lvlText w:val="o"/>
      <w:lvlJc w:val="left"/>
      <w:pPr>
        <w:ind w:left="6480" w:hanging="360"/>
      </w:pPr>
      <w:rPr>
        <w:rFonts w:ascii="Courier New" w:hAnsi="Courier New" w:hint="default"/>
      </w:rPr>
    </w:lvl>
    <w:lvl w:ilvl="8" w:tplc="0E505042" w:tentative="1">
      <w:start w:val="1"/>
      <w:numFmt w:val="bullet"/>
      <w:lvlText w:val=""/>
      <w:lvlJc w:val="left"/>
      <w:pPr>
        <w:ind w:left="7200" w:hanging="360"/>
      </w:pPr>
      <w:rPr>
        <w:rFonts w:ascii="Wingdings" w:hAnsi="Wingdings" w:hint="default"/>
      </w:rPr>
    </w:lvl>
  </w:abstractNum>
  <w:abstractNum w:abstractNumId="2" w15:restartNumberingAfterBreak="0">
    <w:nsid w:val="0E6861D3"/>
    <w:multiLevelType w:val="multilevel"/>
    <w:tmpl w:val="25049222"/>
    <w:lvl w:ilvl="0">
      <w:start w:val="1"/>
      <w:numFmt w:val="bullet"/>
      <w:lvlText w:val=""/>
      <w:lvlJc w:val="left"/>
      <w:pPr>
        <w:tabs>
          <w:tab w:val="num" w:pos="720"/>
        </w:tabs>
        <w:ind w:left="720" w:hanging="360"/>
      </w:pPr>
      <w:rPr>
        <w:rFonts w:ascii="Symbol" w:hAnsi="Symbol" w:hint="default"/>
        <w:color w:val="1463B3" w:themeColor="accent1"/>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FCA5955"/>
    <w:multiLevelType w:val="multilevel"/>
    <w:tmpl w:val="CB260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0A81D1E"/>
    <w:multiLevelType w:val="multilevel"/>
    <w:tmpl w:val="865C0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44B412D"/>
    <w:multiLevelType w:val="hybridMultilevel"/>
    <w:tmpl w:val="3D74E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A74695"/>
    <w:multiLevelType w:val="multilevel"/>
    <w:tmpl w:val="25049222"/>
    <w:lvl w:ilvl="0">
      <w:start w:val="1"/>
      <w:numFmt w:val="bullet"/>
      <w:lvlText w:val=""/>
      <w:lvlJc w:val="left"/>
      <w:pPr>
        <w:tabs>
          <w:tab w:val="num" w:pos="720"/>
        </w:tabs>
        <w:ind w:left="720" w:hanging="360"/>
      </w:pPr>
      <w:rPr>
        <w:rFonts w:ascii="Symbol" w:hAnsi="Symbol" w:hint="default"/>
        <w:color w:val="1463B3" w:themeColor="accent1"/>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F4F46D9"/>
    <w:multiLevelType w:val="multilevel"/>
    <w:tmpl w:val="25049222"/>
    <w:lvl w:ilvl="0">
      <w:start w:val="1"/>
      <w:numFmt w:val="bullet"/>
      <w:lvlText w:val=""/>
      <w:lvlJc w:val="left"/>
      <w:pPr>
        <w:tabs>
          <w:tab w:val="num" w:pos="720"/>
        </w:tabs>
        <w:ind w:left="720" w:hanging="360"/>
      </w:pPr>
      <w:rPr>
        <w:rFonts w:ascii="Symbol" w:hAnsi="Symbol" w:hint="default"/>
        <w:color w:val="1463B3" w:themeColor="accent1"/>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1894F9A"/>
    <w:multiLevelType w:val="multilevel"/>
    <w:tmpl w:val="25049222"/>
    <w:lvl w:ilvl="0">
      <w:start w:val="1"/>
      <w:numFmt w:val="bullet"/>
      <w:lvlText w:val=""/>
      <w:lvlJc w:val="left"/>
      <w:pPr>
        <w:tabs>
          <w:tab w:val="num" w:pos="720"/>
        </w:tabs>
        <w:ind w:left="720" w:hanging="360"/>
      </w:pPr>
      <w:rPr>
        <w:rFonts w:ascii="Symbol" w:hAnsi="Symbol" w:hint="default"/>
        <w:color w:val="1463B3" w:themeColor="accent1"/>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2BF3DAA"/>
    <w:multiLevelType w:val="multilevel"/>
    <w:tmpl w:val="25049222"/>
    <w:lvl w:ilvl="0">
      <w:start w:val="1"/>
      <w:numFmt w:val="bullet"/>
      <w:lvlText w:val=""/>
      <w:lvlJc w:val="left"/>
      <w:pPr>
        <w:tabs>
          <w:tab w:val="num" w:pos="720"/>
        </w:tabs>
        <w:ind w:left="720" w:hanging="360"/>
      </w:pPr>
      <w:rPr>
        <w:rFonts w:ascii="Symbol" w:hAnsi="Symbol" w:hint="default"/>
        <w:color w:val="1463B3" w:themeColor="accent1"/>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CF14FA5"/>
    <w:multiLevelType w:val="multilevel"/>
    <w:tmpl w:val="0D90A886"/>
    <w:numStyleLink w:val="orderedliststyle"/>
  </w:abstractNum>
  <w:abstractNum w:abstractNumId="11" w15:restartNumberingAfterBreak="0">
    <w:nsid w:val="32FF18A5"/>
    <w:multiLevelType w:val="hybridMultilevel"/>
    <w:tmpl w:val="524E0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CC5D53"/>
    <w:multiLevelType w:val="hybridMultilevel"/>
    <w:tmpl w:val="F2AA0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3D11947"/>
    <w:multiLevelType w:val="multilevel"/>
    <w:tmpl w:val="25049222"/>
    <w:lvl w:ilvl="0">
      <w:start w:val="1"/>
      <w:numFmt w:val="bullet"/>
      <w:lvlText w:val=""/>
      <w:lvlJc w:val="left"/>
      <w:pPr>
        <w:tabs>
          <w:tab w:val="num" w:pos="720"/>
        </w:tabs>
        <w:ind w:left="720" w:hanging="360"/>
      </w:pPr>
      <w:rPr>
        <w:rFonts w:ascii="Symbol" w:hAnsi="Symbol" w:hint="default"/>
        <w:color w:val="1463B3" w:themeColor="accent1"/>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4FA095A"/>
    <w:multiLevelType w:val="multilevel"/>
    <w:tmpl w:val="0D90A886"/>
    <w:numStyleLink w:val="orderedliststyle"/>
  </w:abstractNum>
  <w:abstractNum w:abstractNumId="15" w15:restartNumberingAfterBreak="0">
    <w:nsid w:val="35582B13"/>
    <w:multiLevelType w:val="hybridMultilevel"/>
    <w:tmpl w:val="85D84AA0"/>
    <w:lvl w:ilvl="0" w:tplc="0809000F">
      <w:start w:val="1"/>
      <w:numFmt w:val="decimal"/>
      <w:lvlText w:val="%1."/>
      <w:lvlJc w:val="left"/>
      <w:pPr>
        <w:ind w:left="1800" w:hanging="360"/>
      </w:pPr>
      <w:rPr>
        <w:rFonts w:hint="default"/>
        <w:color w:val="1463B3" w:themeColor="accent1"/>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6" w15:restartNumberingAfterBreak="0">
    <w:nsid w:val="37F74ED4"/>
    <w:multiLevelType w:val="multilevel"/>
    <w:tmpl w:val="D8469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BAD2A8D"/>
    <w:multiLevelType w:val="multilevel"/>
    <w:tmpl w:val="25049222"/>
    <w:lvl w:ilvl="0">
      <w:start w:val="1"/>
      <w:numFmt w:val="bullet"/>
      <w:lvlText w:val=""/>
      <w:lvlJc w:val="left"/>
      <w:pPr>
        <w:tabs>
          <w:tab w:val="num" w:pos="720"/>
        </w:tabs>
        <w:ind w:left="720" w:hanging="360"/>
      </w:pPr>
      <w:rPr>
        <w:rFonts w:ascii="Symbol" w:hAnsi="Symbol" w:hint="default"/>
        <w:color w:val="1463B3" w:themeColor="accent1"/>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D7A21D8"/>
    <w:multiLevelType w:val="multilevel"/>
    <w:tmpl w:val="25049222"/>
    <w:lvl w:ilvl="0">
      <w:start w:val="1"/>
      <w:numFmt w:val="bullet"/>
      <w:lvlText w:val=""/>
      <w:lvlJc w:val="left"/>
      <w:pPr>
        <w:tabs>
          <w:tab w:val="num" w:pos="720"/>
        </w:tabs>
        <w:ind w:left="720" w:hanging="360"/>
      </w:pPr>
      <w:rPr>
        <w:rFonts w:ascii="Symbol" w:hAnsi="Symbol" w:hint="default"/>
        <w:color w:val="1463B3" w:themeColor="accent1"/>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DB16EE3"/>
    <w:multiLevelType w:val="hybridMultilevel"/>
    <w:tmpl w:val="7E40EB6A"/>
    <w:lvl w:ilvl="0" w:tplc="A6CECEAA">
      <w:start w:val="1"/>
      <w:numFmt w:val="bullet"/>
      <w:lvlText w:val=""/>
      <w:lvlJc w:val="left"/>
      <w:pPr>
        <w:ind w:left="720" w:hanging="360"/>
      </w:pPr>
      <w:rPr>
        <w:rFonts w:ascii="Symbol" w:hAnsi="Symbol" w:hint="default"/>
        <w:color w:val="1463B3" w:themeColor="accen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4162106F"/>
    <w:multiLevelType w:val="multilevel"/>
    <w:tmpl w:val="0D90A886"/>
    <w:styleLink w:val="orderedliststyle"/>
    <w:lvl w:ilvl="0">
      <w:start w:val="1"/>
      <w:numFmt w:val="lowerLetter"/>
      <w:lvlText w:val="%1)"/>
      <w:lvlJc w:val="left"/>
      <w:pPr>
        <w:ind w:left="425" w:hanging="397"/>
      </w:pPr>
      <w:rPr>
        <w:rFonts w:hint="default"/>
        <w:color w:val="1463B3" w:themeColor="accent1"/>
      </w:rPr>
    </w:lvl>
    <w:lvl w:ilvl="1">
      <w:start w:val="1"/>
      <w:numFmt w:val="decimal"/>
      <w:lvlText w:val="%2."/>
      <w:lvlJc w:val="left"/>
      <w:pPr>
        <w:ind w:left="822" w:hanging="397"/>
      </w:pPr>
      <w:rPr>
        <w:rFonts w:hint="default"/>
        <w:color w:val="1463B3" w:themeColor="accent1"/>
      </w:rPr>
    </w:lvl>
    <w:lvl w:ilvl="2">
      <w:start w:val="1"/>
      <w:numFmt w:val="lowerLetter"/>
      <w:lvlText w:val="%3."/>
      <w:lvlJc w:val="left"/>
      <w:pPr>
        <w:ind w:left="1219" w:hanging="397"/>
      </w:pPr>
      <w:rPr>
        <w:rFonts w:hint="default"/>
        <w:color w:val="1463B3" w:themeColor="accent1"/>
      </w:rPr>
    </w:lvl>
    <w:lvl w:ilvl="3">
      <w:start w:val="1"/>
      <w:numFmt w:val="decimal"/>
      <w:lvlText w:val="(%4)"/>
      <w:lvlJc w:val="left"/>
      <w:pPr>
        <w:ind w:left="1616" w:hanging="397"/>
      </w:pPr>
      <w:rPr>
        <w:rFonts w:hint="default"/>
        <w:color w:val="1463B3" w:themeColor="accent1"/>
      </w:rPr>
    </w:lvl>
    <w:lvl w:ilvl="4">
      <w:start w:val="1"/>
      <w:numFmt w:val="lowerLetter"/>
      <w:lvlText w:val="(%5)"/>
      <w:lvlJc w:val="left"/>
      <w:pPr>
        <w:ind w:left="2013" w:hanging="397"/>
      </w:pPr>
      <w:rPr>
        <w:rFonts w:hint="default"/>
        <w:color w:val="1463B3" w:themeColor="accent1"/>
      </w:rPr>
    </w:lvl>
    <w:lvl w:ilvl="5">
      <w:start w:val="1"/>
      <w:numFmt w:val="decimal"/>
      <w:lvlText w:val="%6."/>
      <w:lvlJc w:val="left"/>
      <w:pPr>
        <w:ind w:left="2410" w:hanging="397"/>
      </w:pPr>
      <w:rPr>
        <w:rFonts w:hint="default"/>
        <w:color w:val="1463B3" w:themeColor="accent1"/>
      </w:rPr>
    </w:lvl>
    <w:lvl w:ilvl="6">
      <w:start w:val="1"/>
      <w:numFmt w:val="lowerLetter"/>
      <w:lvlText w:val="%7."/>
      <w:lvlJc w:val="left"/>
      <w:pPr>
        <w:ind w:left="2807" w:hanging="397"/>
      </w:pPr>
      <w:rPr>
        <w:rFonts w:hint="default"/>
        <w:color w:val="1463B3" w:themeColor="accent1"/>
      </w:rPr>
    </w:lvl>
    <w:lvl w:ilvl="7">
      <w:start w:val="1"/>
      <w:numFmt w:val="decimal"/>
      <w:lvlText w:val="(%8)"/>
      <w:lvlJc w:val="left"/>
      <w:pPr>
        <w:ind w:left="3204" w:hanging="397"/>
      </w:pPr>
      <w:rPr>
        <w:rFonts w:hint="default"/>
        <w:color w:val="1463B3" w:themeColor="accent1"/>
      </w:rPr>
    </w:lvl>
    <w:lvl w:ilvl="8">
      <w:start w:val="1"/>
      <w:numFmt w:val="lowerLetter"/>
      <w:lvlText w:val="(%9)"/>
      <w:lvlJc w:val="left"/>
      <w:pPr>
        <w:ind w:left="3600" w:hanging="396"/>
      </w:pPr>
      <w:rPr>
        <w:rFonts w:hint="default"/>
        <w:color w:val="1463B3" w:themeColor="accent1"/>
      </w:rPr>
    </w:lvl>
  </w:abstractNum>
  <w:abstractNum w:abstractNumId="21" w15:restartNumberingAfterBreak="0">
    <w:nsid w:val="41D706A6"/>
    <w:multiLevelType w:val="multilevel"/>
    <w:tmpl w:val="8E7EF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BE844AD"/>
    <w:multiLevelType w:val="multilevel"/>
    <w:tmpl w:val="25049222"/>
    <w:lvl w:ilvl="0">
      <w:start w:val="1"/>
      <w:numFmt w:val="bullet"/>
      <w:lvlText w:val=""/>
      <w:lvlJc w:val="left"/>
      <w:pPr>
        <w:tabs>
          <w:tab w:val="num" w:pos="720"/>
        </w:tabs>
        <w:ind w:left="720" w:hanging="360"/>
      </w:pPr>
      <w:rPr>
        <w:rFonts w:ascii="Symbol" w:hAnsi="Symbol" w:hint="default"/>
        <w:color w:val="1463B3" w:themeColor="accent1"/>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CED5A8F"/>
    <w:multiLevelType w:val="hybridMultilevel"/>
    <w:tmpl w:val="89FC0640"/>
    <w:lvl w:ilvl="0" w:tplc="A6CECEAA">
      <w:start w:val="1"/>
      <w:numFmt w:val="bullet"/>
      <w:lvlText w:val=""/>
      <w:lvlJc w:val="left"/>
      <w:pPr>
        <w:ind w:left="720" w:hanging="360"/>
      </w:pPr>
      <w:rPr>
        <w:rFonts w:ascii="Symbol" w:hAnsi="Symbol" w:hint="default"/>
        <w:color w:val="1463B3" w:themeColor="accent1"/>
      </w:rPr>
    </w:lvl>
    <w:lvl w:ilvl="1" w:tplc="A5427DC2">
      <w:numFmt w:val="bullet"/>
      <w:lvlText w:val="-"/>
      <w:lvlJc w:val="left"/>
      <w:pPr>
        <w:ind w:left="1440" w:hanging="360"/>
      </w:pPr>
      <w:rPr>
        <w:rFonts w:ascii="Inter" w:eastAsiaTheme="minorHAnsi" w:hAnsi="Inter"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47D12C1"/>
    <w:multiLevelType w:val="hybridMultilevel"/>
    <w:tmpl w:val="5028925E"/>
    <w:lvl w:ilvl="0" w:tplc="A6CECEAA">
      <w:start w:val="1"/>
      <w:numFmt w:val="bullet"/>
      <w:lvlText w:val=""/>
      <w:lvlJc w:val="left"/>
      <w:pPr>
        <w:ind w:left="1800" w:hanging="360"/>
      </w:pPr>
      <w:rPr>
        <w:rFonts w:ascii="Symbol" w:hAnsi="Symbol" w:hint="default"/>
        <w:color w:val="1463B3" w:themeColor="accent1"/>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5" w15:restartNumberingAfterBreak="0">
    <w:nsid w:val="57A105D9"/>
    <w:multiLevelType w:val="multilevel"/>
    <w:tmpl w:val="2AFEA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83F276C"/>
    <w:multiLevelType w:val="multilevel"/>
    <w:tmpl w:val="25049222"/>
    <w:lvl w:ilvl="0">
      <w:start w:val="1"/>
      <w:numFmt w:val="bullet"/>
      <w:lvlText w:val=""/>
      <w:lvlJc w:val="left"/>
      <w:pPr>
        <w:tabs>
          <w:tab w:val="num" w:pos="720"/>
        </w:tabs>
        <w:ind w:left="720" w:hanging="360"/>
      </w:pPr>
      <w:rPr>
        <w:rFonts w:ascii="Symbol" w:hAnsi="Symbol" w:hint="default"/>
        <w:color w:val="1463B3" w:themeColor="accent1"/>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9B2534F"/>
    <w:multiLevelType w:val="multilevel"/>
    <w:tmpl w:val="25049222"/>
    <w:lvl w:ilvl="0">
      <w:start w:val="1"/>
      <w:numFmt w:val="bullet"/>
      <w:lvlText w:val=""/>
      <w:lvlJc w:val="left"/>
      <w:pPr>
        <w:tabs>
          <w:tab w:val="num" w:pos="720"/>
        </w:tabs>
        <w:ind w:left="720" w:hanging="360"/>
      </w:pPr>
      <w:rPr>
        <w:rFonts w:ascii="Symbol" w:hAnsi="Symbol" w:hint="default"/>
        <w:color w:val="1463B3" w:themeColor="accent1"/>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C364C0B"/>
    <w:multiLevelType w:val="multilevel"/>
    <w:tmpl w:val="1A4C2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5A6661A"/>
    <w:multiLevelType w:val="multilevel"/>
    <w:tmpl w:val="25049222"/>
    <w:lvl w:ilvl="0">
      <w:start w:val="1"/>
      <w:numFmt w:val="bullet"/>
      <w:lvlText w:val=""/>
      <w:lvlJc w:val="left"/>
      <w:pPr>
        <w:tabs>
          <w:tab w:val="num" w:pos="720"/>
        </w:tabs>
        <w:ind w:left="720" w:hanging="360"/>
      </w:pPr>
      <w:rPr>
        <w:rFonts w:ascii="Symbol" w:hAnsi="Symbol" w:hint="default"/>
        <w:color w:val="1463B3" w:themeColor="accent1"/>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5EB2D70"/>
    <w:multiLevelType w:val="multilevel"/>
    <w:tmpl w:val="6FB84424"/>
    <w:lvl w:ilvl="0">
      <w:start w:val="1"/>
      <w:numFmt w:val="decimal"/>
      <w:lvlText w:val="%1."/>
      <w:lvlJc w:val="left"/>
      <w:pPr>
        <w:ind w:left="360" w:hanging="360"/>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1" w15:restartNumberingAfterBreak="0">
    <w:nsid w:val="66133E8C"/>
    <w:multiLevelType w:val="multilevel"/>
    <w:tmpl w:val="0D90A886"/>
    <w:numStyleLink w:val="orderedliststyle"/>
  </w:abstractNum>
  <w:abstractNum w:abstractNumId="32" w15:restartNumberingAfterBreak="0">
    <w:nsid w:val="68A13EFC"/>
    <w:multiLevelType w:val="multilevel"/>
    <w:tmpl w:val="25049222"/>
    <w:lvl w:ilvl="0">
      <w:start w:val="1"/>
      <w:numFmt w:val="bullet"/>
      <w:lvlText w:val=""/>
      <w:lvlJc w:val="left"/>
      <w:pPr>
        <w:tabs>
          <w:tab w:val="num" w:pos="720"/>
        </w:tabs>
        <w:ind w:left="720" w:hanging="360"/>
      </w:pPr>
      <w:rPr>
        <w:rFonts w:ascii="Symbol" w:hAnsi="Symbol" w:hint="default"/>
        <w:color w:val="1463B3" w:themeColor="accent1"/>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0A65279"/>
    <w:multiLevelType w:val="hybridMultilevel"/>
    <w:tmpl w:val="75BC1640"/>
    <w:lvl w:ilvl="0" w:tplc="7012D80A">
      <w:start w:val="1"/>
      <w:numFmt w:val="decimal"/>
      <w:pStyle w:val="Numberedlist"/>
      <w:lvlText w:val="%1."/>
      <w:lvlJc w:val="left"/>
      <w:pPr>
        <w:ind w:left="720" w:hanging="360"/>
      </w:pPr>
      <w:rPr>
        <w:rFonts w:hint="default"/>
        <w:color w:val="1463B3" w:themeColor="accen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1B6116F"/>
    <w:multiLevelType w:val="multilevel"/>
    <w:tmpl w:val="25049222"/>
    <w:lvl w:ilvl="0">
      <w:start w:val="1"/>
      <w:numFmt w:val="bullet"/>
      <w:lvlText w:val=""/>
      <w:lvlJc w:val="left"/>
      <w:pPr>
        <w:tabs>
          <w:tab w:val="num" w:pos="720"/>
        </w:tabs>
        <w:ind w:left="720" w:hanging="360"/>
      </w:pPr>
      <w:rPr>
        <w:rFonts w:ascii="Symbol" w:hAnsi="Symbol" w:hint="default"/>
        <w:color w:val="1463B3" w:themeColor="accent1"/>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7281D0A"/>
    <w:multiLevelType w:val="hybridMultilevel"/>
    <w:tmpl w:val="48DEDE4E"/>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36" w15:restartNumberingAfterBreak="0">
    <w:nsid w:val="7EF312A7"/>
    <w:multiLevelType w:val="multilevel"/>
    <w:tmpl w:val="0D90A886"/>
    <w:numStyleLink w:val="orderedliststyle"/>
  </w:abstractNum>
  <w:num w:numId="1" w16cid:durableId="83383671">
    <w:abstractNumId w:val="1"/>
  </w:num>
  <w:num w:numId="2" w16cid:durableId="1620994017">
    <w:abstractNumId w:val="30"/>
  </w:num>
  <w:num w:numId="3" w16cid:durableId="1414009701">
    <w:abstractNumId w:val="1"/>
  </w:num>
  <w:num w:numId="4" w16cid:durableId="1964382437">
    <w:abstractNumId w:val="1"/>
  </w:num>
  <w:num w:numId="5" w16cid:durableId="300890068">
    <w:abstractNumId w:val="1"/>
  </w:num>
  <w:num w:numId="6" w16cid:durableId="705721221">
    <w:abstractNumId w:val="1"/>
  </w:num>
  <w:num w:numId="7" w16cid:durableId="937761314">
    <w:abstractNumId w:val="12"/>
  </w:num>
  <w:num w:numId="8" w16cid:durableId="258564240">
    <w:abstractNumId w:val="20"/>
  </w:num>
  <w:num w:numId="9" w16cid:durableId="2145194526">
    <w:abstractNumId w:val="10"/>
  </w:num>
  <w:num w:numId="10" w16cid:durableId="43254708">
    <w:abstractNumId w:val="14"/>
  </w:num>
  <w:num w:numId="11" w16cid:durableId="1262300242">
    <w:abstractNumId w:val="36"/>
  </w:num>
  <w:num w:numId="12" w16cid:durableId="438111461">
    <w:abstractNumId w:val="31"/>
  </w:num>
  <w:num w:numId="13" w16cid:durableId="134724992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4609926">
    <w:abstractNumId w:val="33"/>
  </w:num>
  <w:num w:numId="15" w16cid:durableId="1848515210">
    <w:abstractNumId w:val="23"/>
  </w:num>
  <w:num w:numId="16" w16cid:durableId="1261837285">
    <w:abstractNumId w:val="24"/>
  </w:num>
  <w:num w:numId="17" w16cid:durableId="590285802">
    <w:abstractNumId w:val="15"/>
  </w:num>
  <w:num w:numId="18" w16cid:durableId="1047223389">
    <w:abstractNumId w:val="0"/>
  </w:num>
  <w:num w:numId="19" w16cid:durableId="479658576">
    <w:abstractNumId w:val="29"/>
  </w:num>
  <w:num w:numId="20" w16cid:durableId="1328095419">
    <w:abstractNumId w:val="26"/>
  </w:num>
  <w:num w:numId="21" w16cid:durableId="306202286">
    <w:abstractNumId w:val="22"/>
  </w:num>
  <w:num w:numId="22" w16cid:durableId="285619961">
    <w:abstractNumId w:val="9"/>
  </w:num>
  <w:num w:numId="23" w16cid:durableId="593590636">
    <w:abstractNumId w:val="32"/>
  </w:num>
  <w:num w:numId="24" w16cid:durableId="601300186">
    <w:abstractNumId w:val="7"/>
  </w:num>
  <w:num w:numId="25" w16cid:durableId="827985758">
    <w:abstractNumId w:val="17"/>
  </w:num>
  <w:num w:numId="26" w16cid:durableId="1798252997">
    <w:abstractNumId w:val="13"/>
  </w:num>
  <w:num w:numId="27" w16cid:durableId="1739085562">
    <w:abstractNumId w:val="34"/>
  </w:num>
  <w:num w:numId="28" w16cid:durableId="1647203934">
    <w:abstractNumId w:val="8"/>
  </w:num>
  <w:num w:numId="29" w16cid:durableId="593513320">
    <w:abstractNumId w:val="6"/>
  </w:num>
  <w:num w:numId="30" w16cid:durableId="817385510">
    <w:abstractNumId w:val="2"/>
  </w:num>
  <w:num w:numId="31" w16cid:durableId="1177771810">
    <w:abstractNumId w:val="27"/>
  </w:num>
  <w:num w:numId="32" w16cid:durableId="1060593897">
    <w:abstractNumId w:val="28"/>
  </w:num>
  <w:num w:numId="33" w16cid:durableId="1494101620">
    <w:abstractNumId w:val="4"/>
  </w:num>
  <w:num w:numId="34" w16cid:durableId="694044840">
    <w:abstractNumId w:val="25"/>
  </w:num>
  <w:num w:numId="35" w16cid:durableId="164638531">
    <w:abstractNumId w:val="16"/>
  </w:num>
  <w:num w:numId="36" w16cid:durableId="134950992">
    <w:abstractNumId w:val="3"/>
  </w:num>
  <w:num w:numId="37" w16cid:durableId="313267854">
    <w:abstractNumId w:val="21"/>
  </w:num>
  <w:num w:numId="38" w16cid:durableId="1219363003">
    <w:abstractNumId w:val="18"/>
  </w:num>
  <w:num w:numId="39" w16cid:durableId="443038967">
    <w:abstractNumId w:val="5"/>
  </w:num>
  <w:num w:numId="40" w16cid:durableId="1230270842">
    <w:abstractNumId w:val="11"/>
  </w:num>
  <w:num w:numId="41" w16cid:durableId="1077442379">
    <w:abstractNumId w:val="19"/>
  </w:num>
  <w:num w:numId="42" w16cid:durableId="67935829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9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1"/>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965"/>
    <w:rsid w:val="00001626"/>
    <w:rsid w:val="00011102"/>
    <w:rsid w:val="00014311"/>
    <w:rsid w:val="00025041"/>
    <w:rsid w:val="00026127"/>
    <w:rsid w:val="00033D22"/>
    <w:rsid w:val="000452BD"/>
    <w:rsid w:val="00061BF1"/>
    <w:rsid w:val="00065E69"/>
    <w:rsid w:val="0006704A"/>
    <w:rsid w:val="000770BD"/>
    <w:rsid w:val="00083F32"/>
    <w:rsid w:val="00084C87"/>
    <w:rsid w:val="00090DC1"/>
    <w:rsid w:val="000915E0"/>
    <w:rsid w:val="000953D6"/>
    <w:rsid w:val="00096CA9"/>
    <w:rsid w:val="000A0AB0"/>
    <w:rsid w:val="000A2219"/>
    <w:rsid w:val="000A293C"/>
    <w:rsid w:val="000B19FD"/>
    <w:rsid w:val="000C233B"/>
    <w:rsid w:val="000C75D0"/>
    <w:rsid w:val="000D1735"/>
    <w:rsid w:val="000D6F2E"/>
    <w:rsid w:val="000D713E"/>
    <w:rsid w:val="000E073D"/>
    <w:rsid w:val="000E68C7"/>
    <w:rsid w:val="000F4641"/>
    <w:rsid w:val="000F7267"/>
    <w:rsid w:val="00114A79"/>
    <w:rsid w:val="00117C8D"/>
    <w:rsid w:val="00122D40"/>
    <w:rsid w:val="0012418D"/>
    <w:rsid w:val="001258C4"/>
    <w:rsid w:val="00131246"/>
    <w:rsid w:val="00132C7E"/>
    <w:rsid w:val="00140A46"/>
    <w:rsid w:val="00140B34"/>
    <w:rsid w:val="001430B1"/>
    <w:rsid w:val="001503A3"/>
    <w:rsid w:val="00150440"/>
    <w:rsid w:val="00152103"/>
    <w:rsid w:val="001547C3"/>
    <w:rsid w:val="00157146"/>
    <w:rsid w:val="00163CF4"/>
    <w:rsid w:val="00171135"/>
    <w:rsid w:val="001735AB"/>
    <w:rsid w:val="00174615"/>
    <w:rsid w:val="00180948"/>
    <w:rsid w:val="00181E91"/>
    <w:rsid w:val="00193708"/>
    <w:rsid w:val="0019532B"/>
    <w:rsid w:val="001A03DE"/>
    <w:rsid w:val="001A0CA0"/>
    <w:rsid w:val="001B26E0"/>
    <w:rsid w:val="001B2DCF"/>
    <w:rsid w:val="001B3255"/>
    <w:rsid w:val="001B4A89"/>
    <w:rsid w:val="001B4F0C"/>
    <w:rsid w:val="001B6501"/>
    <w:rsid w:val="001B6E2F"/>
    <w:rsid w:val="001C7533"/>
    <w:rsid w:val="001D78EB"/>
    <w:rsid w:val="001E2C46"/>
    <w:rsid w:val="001E5AC8"/>
    <w:rsid w:val="001E6E74"/>
    <w:rsid w:val="001F2F9E"/>
    <w:rsid w:val="0021183C"/>
    <w:rsid w:val="0022195A"/>
    <w:rsid w:val="00227488"/>
    <w:rsid w:val="002324ED"/>
    <w:rsid w:val="002339F8"/>
    <w:rsid w:val="00235DAE"/>
    <w:rsid w:val="00247F08"/>
    <w:rsid w:val="00256E46"/>
    <w:rsid w:val="0026078D"/>
    <w:rsid w:val="00263ECA"/>
    <w:rsid w:val="00270D60"/>
    <w:rsid w:val="002710B2"/>
    <w:rsid w:val="002779F9"/>
    <w:rsid w:val="002809B0"/>
    <w:rsid w:val="00284BCF"/>
    <w:rsid w:val="002A3CBB"/>
    <w:rsid w:val="002B4904"/>
    <w:rsid w:val="002B4A25"/>
    <w:rsid w:val="002C2808"/>
    <w:rsid w:val="002C4786"/>
    <w:rsid w:val="002C493B"/>
    <w:rsid w:val="002C5554"/>
    <w:rsid w:val="002C55FD"/>
    <w:rsid w:val="002D1D66"/>
    <w:rsid w:val="002D36D4"/>
    <w:rsid w:val="002D7470"/>
    <w:rsid w:val="002E02FE"/>
    <w:rsid w:val="002E6BB1"/>
    <w:rsid w:val="002E72D5"/>
    <w:rsid w:val="002F11B0"/>
    <w:rsid w:val="002F4203"/>
    <w:rsid w:val="002F7C28"/>
    <w:rsid w:val="003032D1"/>
    <w:rsid w:val="00305A3A"/>
    <w:rsid w:val="00315D23"/>
    <w:rsid w:val="00315E77"/>
    <w:rsid w:val="00321EF2"/>
    <w:rsid w:val="00332A07"/>
    <w:rsid w:val="00335AC8"/>
    <w:rsid w:val="00335F6D"/>
    <w:rsid w:val="00337BD9"/>
    <w:rsid w:val="003409AC"/>
    <w:rsid w:val="00350392"/>
    <w:rsid w:val="00353E28"/>
    <w:rsid w:val="00354386"/>
    <w:rsid w:val="00355F43"/>
    <w:rsid w:val="003633AF"/>
    <w:rsid w:val="003716DB"/>
    <w:rsid w:val="00372AF6"/>
    <w:rsid w:val="00372FD7"/>
    <w:rsid w:val="00377350"/>
    <w:rsid w:val="0037779C"/>
    <w:rsid w:val="00385933"/>
    <w:rsid w:val="0039198F"/>
    <w:rsid w:val="003A0C79"/>
    <w:rsid w:val="003A2841"/>
    <w:rsid w:val="003A4637"/>
    <w:rsid w:val="003A4AD3"/>
    <w:rsid w:val="003A7A69"/>
    <w:rsid w:val="003B212D"/>
    <w:rsid w:val="003B5329"/>
    <w:rsid w:val="003B557C"/>
    <w:rsid w:val="003B6C5A"/>
    <w:rsid w:val="003E0914"/>
    <w:rsid w:val="003E4B66"/>
    <w:rsid w:val="003E7280"/>
    <w:rsid w:val="003F7E44"/>
    <w:rsid w:val="00410B4B"/>
    <w:rsid w:val="004113C6"/>
    <w:rsid w:val="004118DF"/>
    <w:rsid w:val="00411AA7"/>
    <w:rsid w:val="00411D7E"/>
    <w:rsid w:val="0041349F"/>
    <w:rsid w:val="004179D5"/>
    <w:rsid w:val="00417F8A"/>
    <w:rsid w:val="0042199F"/>
    <w:rsid w:val="00426EE3"/>
    <w:rsid w:val="0042703E"/>
    <w:rsid w:val="00431DC3"/>
    <w:rsid w:val="0045306D"/>
    <w:rsid w:val="00454AD3"/>
    <w:rsid w:val="004604DB"/>
    <w:rsid w:val="0046251F"/>
    <w:rsid w:val="00463359"/>
    <w:rsid w:val="0047088F"/>
    <w:rsid w:val="00476644"/>
    <w:rsid w:val="004773A0"/>
    <w:rsid w:val="00482E3D"/>
    <w:rsid w:val="00483BD7"/>
    <w:rsid w:val="0048606D"/>
    <w:rsid w:val="0048656B"/>
    <w:rsid w:val="00491D02"/>
    <w:rsid w:val="004B02CE"/>
    <w:rsid w:val="004B378B"/>
    <w:rsid w:val="004B4047"/>
    <w:rsid w:val="004B7E97"/>
    <w:rsid w:val="004C2E84"/>
    <w:rsid w:val="004C5A05"/>
    <w:rsid w:val="004C6765"/>
    <w:rsid w:val="004C7BBD"/>
    <w:rsid w:val="004D0132"/>
    <w:rsid w:val="004D37F1"/>
    <w:rsid w:val="004D3D0D"/>
    <w:rsid w:val="004D58E3"/>
    <w:rsid w:val="004E0395"/>
    <w:rsid w:val="004E5A06"/>
    <w:rsid w:val="004F0693"/>
    <w:rsid w:val="004F3D0C"/>
    <w:rsid w:val="00514D1B"/>
    <w:rsid w:val="00521043"/>
    <w:rsid w:val="00525258"/>
    <w:rsid w:val="00541727"/>
    <w:rsid w:val="00553DCA"/>
    <w:rsid w:val="00557834"/>
    <w:rsid w:val="00561021"/>
    <w:rsid w:val="00563737"/>
    <w:rsid w:val="00564723"/>
    <w:rsid w:val="005769FA"/>
    <w:rsid w:val="00587EDB"/>
    <w:rsid w:val="005A3621"/>
    <w:rsid w:val="005A4467"/>
    <w:rsid w:val="005B2B21"/>
    <w:rsid w:val="005B4F2E"/>
    <w:rsid w:val="005C5CA2"/>
    <w:rsid w:val="005C6DFD"/>
    <w:rsid w:val="005D08B7"/>
    <w:rsid w:val="005F5AAD"/>
    <w:rsid w:val="005F6AE9"/>
    <w:rsid w:val="00601190"/>
    <w:rsid w:val="0060158E"/>
    <w:rsid w:val="00604371"/>
    <w:rsid w:val="0060712D"/>
    <w:rsid w:val="0061685E"/>
    <w:rsid w:val="00616971"/>
    <w:rsid w:val="00624460"/>
    <w:rsid w:val="00627CD6"/>
    <w:rsid w:val="006573D8"/>
    <w:rsid w:val="00662CBF"/>
    <w:rsid w:val="00666162"/>
    <w:rsid w:val="00672405"/>
    <w:rsid w:val="00673E2B"/>
    <w:rsid w:val="00677DB9"/>
    <w:rsid w:val="006837FC"/>
    <w:rsid w:val="00683D21"/>
    <w:rsid w:val="00695A5C"/>
    <w:rsid w:val="00696408"/>
    <w:rsid w:val="006A1D16"/>
    <w:rsid w:val="006A317F"/>
    <w:rsid w:val="006A4015"/>
    <w:rsid w:val="006A42EF"/>
    <w:rsid w:val="006A58CA"/>
    <w:rsid w:val="006D13DE"/>
    <w:rsid w:val="006D50AF"/>
    <w:rsid w:val="006E43BE"/>
    <w:rsid w:val="006E5A4D"/>
    <w:rsid w:val="006E6C30"/>
    <w:rsid w:val="006F391E"/>
    <w:rsid w:val="00703F1C"/>
    <w:rsid w:val="00710F56"/>
    <w:rsid w:val="00711B66"/>
    <w:rsid w:val="007143F8"/>
    <w:rsid w:val="00724C57"/>
    <w:rsid w:val="0074407A"/>
    <w:rsid w:val="00746289"/>
    <w:rsid w:val="00762B73"/>
    <w:rsid w:val="00762E48"/>
    <w:rsid w:val="00772D0A"/>
    <w:rsid w:val="00774F88"/>
    <w:rsid w:val="00782119"/>
    <w:rsid w:val="0078288D"/>
    <w:rsid w:val="00783839"/>
    <w:rsid w:val="0079393D"/>
    <w:rsid w:val="007952F6"/>
    <w:rsid w:val="007A1399"/>
    <w:rsid w:val="007A46FB"/>
    <w:rsid w:val="007A54BC"/>
    <w:rsid w:val="007B2865"/>
    <w:rsid w:val="007B6A95"/>
    <w:rsid w:val="007B7AE2"/>
    <w:rsid w:val="007C018A"/>
    <w:rsid w:val="007C6C48"/>
    <w:rsid w:val="007C6E48"/>
    <w:rsid w:val="007C7A64"/>
    <w:rsid w:val="007D00E1"/>
    <w:rsid w:val="007D0B71"/>
    <w:rsid w:val="007D2F3A"/>
    <w:rsid w:val="007D3476"/>
    <w:rsid w:val="007D4E3E"/>
    <w:rsid w:val="007E0CCB"/>
    <w:rsid w:val="007E5014"/>
    <w:rsid w:val="008038AB"/>
    <w:rsid w:val="00810BAE"/>
    <w:rsid w:val="00824CD7"/>
    <w:rsid w:val="00835A73"/>
    <w:rsid w:val="00844234"/>
    <w:rsid w:val="00846C9A"/>
    <w:rsid w:val="008614D6"/>
    <w:rsid w:val="008621CE"/>
    <w:rsid w:val="00862A89"/>
    <w:rsid w:val="00862DEA"/>
    <w:rsid w:val="00862EE4"/>
    <w:rsid w:val="00863768"/>
    <w:rsid w:val="00877E10"/>
    <w:rsid w:val="00883E2D"/>
    <w:rsid w:val="00887B7C"/>
    <w:rsid w:val="00887B7F"/>
    <w:rsid w:val="0089024B"/>
    <w:rsid w:val="008A0B99"/>
    <w:rsid w:val="008B0ACA"/>
    <w:rsid w:val="008B3553"/>
    <w:rsid w:val="008B5931"/>
    <w:rsid w:val="008C28D6"/>
    <w:rsid w:val="008C76AF"/>
    <w:rsid w:val="008D0B99"/>
    <w:rsid w:val="008D1DEE"/>
    <w:rsid w:val="008D3EDB"/>
    <w:rsid w:val="008D77D8"/>
    <w:rsid w:val="008E2846"/>
    <w:rsid w:val="008E3433"/>
    <w:rsid w:val="008E3AFA"/>
    <w:rsid w:val="008E74B4"/>
    <w:rsid w:val="008F24F2"/>
    <w:rsid w:val="008FFD90"/>
    <w:rsid w:val="009011B4"/>
    <w:rsid w:val="00902900"/>
    <w:rsid w:val="00902A12"/>
    <w:rsid w:val="00911076"/>
    <w:rsid w:val="00913C81"/>
    <w:rsid w:val="009203B4"/>
    <w:rsid w:val="0092152C"/>
    <w:rsid w:val="00927180"/>
    <w:rsid w:val="00930435"/>
    <w:rsid w:val="00934E43"/>
    <w:rsid w:val="00935F10"/>
    <w:rsid w:val="0094380A"/>
    <w:rsid w:val="00945BF5"/>
    <w:rsid w:val="0095124F"/>
    <w:rsid w:val="009539C8"/>
    <w:rsid w:val="00960DD6"/>
    <w:rsid w:val="00967AF7"/>
    <w:rsid w:val="009719ED"/>
    <w:rsid w:val="00975167"/>
    <w:rsid w:val="009772CB"/>
    <w:rsid w:val="009872C3"/>
    <w:rsid w:val="00997A1C"/>
    <w:rsid w:val="009A05F7"/>
    <w:rsid w:val="009A3AAB"/>
    <w:rsid w:val="009A6229"/>
    <w:rsid w:val="009A7CED"/>
    <w:rsid w:val="009B2D64"/>
    <w:rsid w:val="009C0D03"/>
    <w:rsid w:val="009C5AAF"/>
    <w:rsid w:val="009C5BE0"/>
    <w:rsid w:val="009E50DF"/>
    <w:rsid w:val="009E6C96"/>
    <w:rsid w:val="009E7A94"/>
    <w:rsid w:val="00A12496"/>
    <w:rsid w:val="00A13A82"/>
    <w:rsid w:val="00A13DD5"/>
    <w:rsid w:val="00A216F9"/>
    <w:rsid w:val="00A231F2"/>
    <w:rsid w:val="00A2739B"/>
    <w:rsid w:val="00A275A0"/>
    <w:rsid w:val="00A30285"/>
    <w:rsid w:val="00A37A2F"/>
    <w:rsid w:val="00A638C8"/>
    <w:rsid w:val="00A661C8"/>
    <w:rsid w:val="00A7242F"/>
    <w:rsid w:val="00A77038"/>
    <w:rsid w:val="00A87C1B"/>
    <w:rsid w:val="00A92070"/>
    <w:rsid w:val="00A97399"/>
    <w:rsid w:val="00AA7A0E"/>
    <w:rsid w:val="00AA7BF9"/>
    <w:rsid w:val="00AB6311"/>
    <w:rsid w:val="00AB65DB"/>
    <w:rsid w:val="00AC45E5"/>
    <w:rsid w:val="00AD0973"/>
    <w:rsid w:val="00AD2C47"/>
    <w:rsid w:val="00AD5EDA"/>
    <w:rsid w:val="00AE0421"/>
    <w:rsid w:val="00AE26B3"/>
    <w:rsid w:val="00AE7F01"/>
    <w:rsid w:val="00B05E13"/>
    <w:rsid w:val="00B131F1"/>
    <w:rsid w:val="00B15CFC"/>
    <w:rsid w:val="00B16F22"/>
    <w:rsid w:val="00B21536"/>
    <w:rsid w:val="00B223EB"/>
    <w:rsid w:val="00B24407"/>
    <w:rsid w:val="00B24B43"/>
    <w:rsid w:val="00B26664"/>
    <w:rsid w:val="00B332DB"/>
    <w:rsid w:val="00B33DCA"/>
    <w:rsid w:val="00B36C4A"/>
    <w:rsid w:val="00B40FA2"/>
    <w:rsid w:val="00B428BB"/>
    <w:rsid w:val="00B46D14"/>
    <w:rsid w:val="00B473DE"/>
    <w:rsid w:val="00B51030"/>
    <w:rsid w:val="00B52A91"/>
    <w:rsid w:val="00B53A1E"/>
    <w:rsid w:val="00B55BD6"/>
    <w:rsid w:val="00B60E9A"/>
    <w:rsid w:val="00B635E1"/>
    <w:rsid w:val="00B636C3"/>
    <w:rsid w:val="00B72EEE"/>
    <w:rsid w:val="00B83AD4"/>
    <w:rsid w:val="00B94D89"/>
    <w:rsid w:val="00BA3579"/>
    <w:rsid w:val="00BA3D44"/>
    <w:rsid w:val="00BA4C20"/>
    <w:rsid w:val="00BB5918"/>
    <w:rsid w:val="00BB6AEC"/>
    <w:rsid w:val="00BC5580"/>
    <w:rsid w:val="00BC75D8"/>
    <w:rsid w:val="00BD61FC"/>
    <w:rsid w:val="00BD7D6E"/>
    <w:rsid w:val="00BE263F"/>
    <w:rsid w:val="00BF0BD6"/>
    <w:rsid w:val="00C00915"/>
    <w:rsid w:val="00C056E1"/>
    <w:rsid w:val="00C3013F"/>
    <w:rsid w:val="00C37AAE"/>
    <w:rsid w:val="00C43B25"/>
    <w:rsid w:val="00C5039B"/>
    <w:rsid w:val="00C50787"/>
    <w:rsid w:val="00C50F8D"/>
    <w:rsid w:val="00C53921"/>
    <w:rsid w:val="00C6071A"/>
    <w:rsid w:val="00C62144"/>
    <w:rsid w:val="00C67336"/>
    <w:rsid w:val="00C67B5B"/>
    <w:rsid w:val="00C71219"/>
    <w:rsid w:val="00C747F9"/>
    <w:rsid w:val="00C75109"/>
    <w:rsid w:val="00C8133E"/>
    <w:rsid w:val="00C81D9C"/>
    <w:rsid w:val="00C8376A"/>
    <w:rsid w:val="00C86325"/>
    <w:rsid w:val="00C86D2B"/>
    <w:rsid w:val="00CA16D4"/>
    <w:rsid w:val="00CA2760"/>
    <w:rsid w:val="00CA3F10"/>
    <w:rsid w:val="00CB0540"/>
    <w:rsid w:val="00CB444A"/>
    <w:rsid w:val="00CD11B1"/>
    <w:rsid w:val="00CD632E"/>
    <w:rsid w:val="00CE04D7"/>
    <w:rsid w:val="00CE1753"/>
    <w:rsid w:val="00CF085E"/>
    <w:rsid w:val="00CF66A3"/>
    <w:rsid w:val="00D061C5"/>
    <w:rsid w:val="00D07A72"/>
    <w:rsid w:val="00D14FD3"/>
    <w:rsid w:val="00D31A83"/>
    <w:rsid w:val="00D32C29"/>
    <w:rsid w:val="00D36601"/>
    <w:rsid w:val="00D37427"/>
    <w:rsid w:val="00D467EE"/>
    <w:rsid w:val="00D574EE"/>
    <w:rsid w:val="00D62268"/>
    <w:rsid w:val="00D62D38"/>
    <w:rsid w:val="00D62E5F"/>
    <w:rsid w:val="00D64ECA"/>
    <w:rsid w:val="00D65A7B"/>
    <w:rsid w:val="00D71F51"/>
    <w:rsid w:val="00D77A1C"/>
    <w:rsid w:val="00D83EE1"/>
    <w:rsid w:val="00DA0897"/>
    <w:rsid w:val="00DA08C1"/>
    <w:rsid w:val="00DA171E"/>
    <w:rsid w:val="00DB226E"/>
    <w:rsid w:val="00DC207E"/>
    <w:rsid w:val="00DC21C8"/>
    <w:rsid w:val="00DC35A3"/>
    <w:rsid w:val="00DC3B7B"/>
    <w:rsid w:val="00DE0362"/>
    <w:rsid w:val="00DE4D4D"/>
    <w:rsid w:val="00DE61F6"/>
    <w:rsid w:val="00DF027E"/>
    <w:rsid w:val="00DF4AF2"/>
    <w:rsid w:val="00DF7ECA"/>
    <w:rsid w:val="00E03956"/>
    <w:rsid w:val="00E1516A"/>
    <w:rsid w:val="00E2101A"/>
    <w:rsid w:val="00E250A4"/>
    <w:rsid w:val="00E2712D"/>
    <w:rsid w:val="00E32161"/>
    <w:rsid w:val="00E3403F"/>
    <w:rsid w:val="00E472BE"/>
    <w:rsid w:val="00E53802"/>
    <w:rsid w:val="00E54B01"/>
    <w:rsid w:val="00E568A9"/>
    <w:rsid w:val="00E61808"/>
    <w:rsid w:val="00E650FA"/>
    <w:rsid w:val="00E67852"/>
    <w:rsid w:val="00E70AB6"/>
    <w:rsid w:val="00E763FF"/>
    <w:rsid w:val="00E807B5"/>
    <w:rsid w:val="00E849CE"/>
    <w:rsid w:val="00E90201"/>
    <w:rsid w:val="00E93965"/>
    <w:rsid w:val="00EA1051"/>
    <w:rsid w:val="00EB3E7B"/>
    <w:rsid w:val="00EB4D81"/>
    <w:rsid w:val="00EB5850"/>
    <w:rsid w:val="00EB6626"/>
    <w:rsid w:val="00EB6BEB"/>
    <w:rsid w:val="00ED0EB3"/>
    <w:rsid w:val="00ED1FFC"/>
    <w:rsid w:val="00ED43CE"/>
    <w:rsid w:val="00EE09CE"/>
    <w:rsid w:val="00EF6995"/>
    <w:rsid w:val="00F031E1"/>
    <w:rsid w:val="00F1235C"/>
    <w:rsid w:val="00F12E25"/>
    <w:rsid w:val="00F158BD"/>
    <w:rsid w:val="00F167A1"/>
    <w:rsid w:val="00F17D20"/>
    <w:rsid w:val="00F2085E"/>
    <w:rsid w:val="00F2402A"/>
    <w:rsid w:val="00F30F6D"/>
    <w:rsid w:val="00F3539D"/>
    <w:rsid w:val="00F5058E"/>
    <w:rsid w:val="00F51A6E"/>
    <w:rsid w:val="00F57214"/>
    <w:rsid w:val="00F572D5"/>
    <w:rsid w:val="00F608F4"/>
    <w:rsid w:val="00F66121"/>
    <w:rsid w:val="00F7206F"/>
    <w:rsid w:val="00F73952"/>
    <w:rsid w:val="00F74477"/>
    <w:rsid w:val="00F76303"/>
    <w:rsid w:val="00F8665C"/>
    <w:rsid w:val="00F8676C"/>
    <w:rsid w:val="00F90430"/>
    <w:rsid w:val="00FA0FD8"/>
    <w:rsid w:val="00FA46B1"/>
    <w:rsid w:val="00FA7CDA"/>
    <w:rsid w:val="00FB46F3"/>
    <w:rsid w:val="00FB4C98"/>
    <w:rsid w:val="00FB4E48"/>
    <w:rsid w:val="00FB6D7D"/>
    <w:rsid w:val="00FC755B"/>
    <w:rsid w:val="00FD0C54"/>
    <w:rsid w:val="00FD16F9"/>
    <w:rsid w:val="00FD209F"/>
    <w:rsid w:val="00FD28B3"/>
    <w:rsid w:val="00FE2734"/>
    <w:rsid w:val="00FF29B7"/>
    <w:rsid w:val="01035D93"/>
    <w:rsid w:val="0136359E"/>
    <w:rsid w:val="027C5A7A"/>
    <w:rsid w:val="02D70F16"/>
    <w:rsid w:val="05CF2BE4"/>
    <w:rsid w:val="0650337F"/>
    <w:rsid w:val="065FF1DA"/>
    <w:rsid w:val="075CE37E"/>
    <w:rsid w:val="0886EBEB"/>
    <w:rsid w:val="088EB6D5"/>
    <w:rsid w:val="091A809D"/>
    <w:rsid w:val="0921E8AF"/>
    <w:rsid w:val="09B9FAAA"/>
    <w:rsid w:val="0AFAB7B9"/>
    <w:rsid w:val="0B11EABA"/>
    <w:rsid w:val="0BECEAC7"/>
    <w:rsid w:val="0F4C52D6"/>
    <w:rsid w:val="0F7D8F64"/>
    <w:rsid w:val="0FCEBD57"/>
    <w:rsid w:val="13287ACE"/>
    <w:rsid w:val="1519949C"/>
    <w:rsid w:val="16EF51F4"/>
    <w:rsid w:val="18205E17"/>
    <w:rsid w:val="18CD7A26"/>
    <w:rsid w:val="18F70A5F"/>
    <w:rsid w:val="19CBD7F2"/>
    <w:rsid w:val="1B47FCF9"/>
    <w:rsid w:val="1B8C70C2"/>
    <w:rsid w:val="1CDCF423"/>
    <w:rsid w:val="1D16E794"/>
    <w:rsid w:val="1E390A00"/>
    <w:rsid w:val="1E8AA7F9"/>
    <w:rsid w:val="1F150DF6"/>
    <w:rsid w:val="1FD8B38A"/>
    <w:rsid w:val="2040D620"/>
    <w:rsid w:val="20BD27F6"/>
    <w:rsid w:val="2322A50D"/>
    <w:rsid w:val="243570BE"/>
    <w:rsid w:val="24DE1DBF"/>
    <w:rsid w:val="255FD154"/>
    <w:rsid w:val="26D32277"/>
    <w:rsid w:val="27D34272"/>
    <w:rsid w:val="29CAE3B4"/>
    <w:rsid w:val="2A03A87B"/>
    <w:rsid w:val="2A51A1B5"/>
    <w:rsid w:val="2ABA4DA2"/>
    <w:rsid w:val="2AD61E04"/>
    <w:rsid w:val="2B49E464"/>
    <w:rsid w:val="2CB9B719"/>
    <w:rsid w:val="2D002C6A"/>
    <w:rsid w:val="2D3615EF"/>
    <w:rsid w:val="2EA1079C"/>
    <w:rsid w:val="2EB53E45"/>
    <w:rsid w:val="2EBD11C2"/>
    <w:rsid w:val="2FCD8AC1"/>
    <w:rsid w:val="2FDDCD75"/>
    <w:rsid w:val="318F103E"/>
    <w:rsid w:val="32213F24"/>
    <w:rsid w:val="32AB0C64"/>
    <w:rsid w:val="32DE8360"/>
    <w:rsid w:val="332F09A9"/>
    <w:rsid w:val="343A4CF7"/>
    <w:rsid w:val="34F2B8B9"/>
    <w:rsid w:val="34FAC63A"/>
    <w:rsid w:val="35F12968"/>
    <w:rsid w:val="3831ED89"/>
    <w:rsid w:val="383DC52D"/>
    <w:rsid w:val="3866A98C"/>
    <w:rsid w:val="3894BA8E"/>
    <w:rsid w:val="38CE3DE8"/>
    <w:rsid w:val="39090067"/>
    <w:rsid w:val="39706BD5"/>
    <w:rsid w:val="3989F4FF"/>
    <w:rsid w:val="3992C76A"/>
    <w:rsid w:val="3A4C939A"/>
    <w:rsid w:val="3AD09802"/>
    <w:rsid w:val="3B284E8E"/>
    <w:rsid w:val="3B5E392F"/>
    <w:rsid w:val="3B86EEFC"/>
    <w:rsid w:val="3E34A44F"/>
    <w:rsid w:val="3E3E0BEA"/>
    <w:rsid w:val="3E60DBE6"/>
    <w:rsid w:val="3F19AB8C"/>
    <w:rsid w:val="4165A6AC"/>
    <w:rsid w:val="427A23E9"/>
    <w:rsid w:val="4295E5FC"/>
    <w:rsid w:val="432A3827"/>
    <w:rsid w:val="4357C223"/>
    <w:rsid w:val="436508B5"/>
    <w:rsid w:val="43E5F295"/>
    <w:rsid w:val="444B1E39"/>
    <w:rsid w:val="462BF630"/>
    <w:rsid w:val="46519CB9"/>
    <w:rsid w:val="466F7E8C"/>
    <w:rsid w:val="4882FC1D"/>
    <w:rsid w:val="4BF4C092"/>
    <w:rsid w:val="4C966F3F"/>
    <w:rsid w:val="4D43C230"/>
    <w:rsid w:val="4DA81413"/>
    <w:rsid w:val="4DC05FA2"/>
    <w:rsid w:val="4F3DDE13"/>
    <w:rsid w:val="4F56DCB8"/>
    <w:rsid w:val="4F750CA2"/>
    <w:rsid w:val="508B6618"/>
    <w:rsid w:val="5133F4D9"/>
    <w:rsid w:val="51F498A9"/>
    <w:rsid w:val="52FD34A8"/>
    <w:rsid w:val="534ABB7A"/>
    <w:rsid w:val="53D83E34"/>
    <w:rsid w:val="53E09F59"/>
    <w:rsid w:val="5466EAEF"/>
    <w:rsid w:val="54EA3FFD"/>
    <w:rsid w:val="56F081E7"/>
    <w:rsid w:val="57392C62"/>
    <w:rsid w:val="577B3B4C"/>
    <w:rsid w:val="584460C6"/>
    <w:rsid w:val="58C9A2DC"/>
    <w:rsid w:val="5933F76D"/>
    <w:rsid w:val="59A73636"/>
    <w:rsid w:val="59D7C8BE"/>
    <w:rsid w:val="5DC29D52"/>
    <w:rsid w:val="5DD17D71"/>
    <w:rsid w:val="5EF61451"/>
    <w:rsid w:val="5F94052B"/>
    <w:rsid w:val="5FD03243"/>
    <w:rsid w:val="5FDEA010"/>
    <w:rsid w:val="611531C6"/>
    <w:rsid w:val="61173D3E"/>
    <w:rsid w:val="618DB932"/>
    <w:rsid w:val="61AF3831"/>
    <w:rsid w:val="61C13C54"/>
    <w:rsid w:val="628741C7"/>
    <w:rsid w:val="62EAC3CB"/>
    <w:rsid w:val="6442EF6A"/>
    <w:rsid w:val="655BA1D0"/>
    <w:rsid w:val="66124B54"/>
    <w:rsid w:val="6A220FC5"/>
    <w:rsid w:val="6A2C9C80"/>
    <w:rsid w:val="6B6B76B0"/>
    <w:rsid w:val="6BD92F58"/>
    <w:rsid w:val="6C6733B9"/>
    <w:rsid w:val="6C80D571"/>
    <w:rsid w:val="6DC92D3B"/>
    <w:rsid w:val="6DD4585E"/>
    <w:rsid w:val="6ED69A4A"/>
    <w:rsid w:val="6EEB828B"/>
    <w:rsid w:val="6F666A93"/>
    <w:rsid w:val="6F7DE47A"/>
    <w:rsid w:val="712DB14A"/>
    <w:rsid w:val="74006CAE"/>
    <w:rsid w:val="75A58589"/>
    <w:rsid w:val="75BAF001"/>
    <w:rsid w:val="76E21CC9"/>
    <w:rsid w:val="791733D8"/>
    <w:rsid w:val="792D45F6"/>
    <w:rsid w:val="7ADA3DE7"/>
    <w:rsid w:val="7B015F63"/>
    <w:rsid w:val="7B737820"/>
    <w:rsid w:val="7C2940CA"/>
    <w:rsid w:val="7C544942"/>
    <w:rsid w:val="7CC6FB57"/>
    <w:rsid w:val="7D748265"/>
    <w:rsid w:val="7DF03BC4"/>
    <w:rsid w:val="7EAF195A"/>
    <w:rsid w:val="7ED2128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83580D"/>
  <w15:chartTrackingRefBased/>
  <w15:docId w15:val="{97C96D9B-A03C-4818-A9C8-777406771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31F1"/>
    <w:rPr>
      <w:sz w:val="24"/>
    </w:rPr>
  </w:style>
  <w:style w:type="paragraph" w:styleId="Heading1">
    <w:name w:val="heading 1"/>
    <w:aliases w:val="Chapters"/>
    <w:basedOn w:val="Normal"/>
    <w:next w:val="Normal"/>
    <w:link w:val="Heading1Char"/>
    <w:uiPriority w:val="2"/>
    <w:qFormat/>
    <w:rsid w:val="008B5931"/>
    <w:pPr>
      <w:keepNext/>
      <w:keepLines/>
      <w:spacing w:before="480" w:after="80"/>
      <w:ind w:left="720"/>
      <w:mirrorIndents/>
      <w:outlineLvl w:val="0"/>
    </w:pPr>
    <w:rPr>
      <w:rFonts w:asciiTheme="majorHAnsi" w:eastAsiaTheme="majorEastAsia" w:hAnsiTheme="majorHAnsi" w:cstheme="majorBidi"/>
      <w:color w:val="1463B3" w:themeColor="accent1"/>
      <w:sz w:val="32"/>
      <w:szCs w:val="40"/>
    </w:rPr>
  </w:style>
  <w:style w:type="paragraph" w:styleId="Heading2">
    <w:name w:val="heading 2"/>
    <w:basedOn w:val="Heading1"/>
    <w:next w:val="Normal"/>
    <w:link w:val="Heading2Char"/>
    <w:uiPriority w:val="3"/>
    <w:qFormat/>
    <w:rsid w:val="008621CE"/>
    <w:pPr>
      <w:numPr>
        <w:ilvl w:val="1"/>
      </w:numPr>
      <w:spacing w:before="240"/>
      <w:ind w:left="720" w:hanging="720"/>
      <w:outlineLvl w:val="1"/>
    </w:pPr>
    <w:rPr>
      <w:sz w:val="28"/>
      <w:szCs w:val="32"/>
    </w:rPr>
  </w:style>
  <w:style w:type="paragraph" w:styleId="Heading3">
    <w:name w:val="heading 3"/>
    <w:basedOn w:val="Heading1"/>
    <w:next w:val="Normal"/>
    <w:link w:val="Heading3Char"/>
    <w:uiPriority w:val="9"/>
    <w:qFormat/>
    <w:rsid w:val="008621CE"/>
    <w:pPr>
      <w:numPr>
        <w:ilvl w:val="2"/>
      </w:numPr>
      <w:spacing w:before="200"/>
      <w:ind w:left="720"/>
      <w:outlineLvl w:val="2"/>
    </w:pPr>
    <w:rPr>
      <w:sz w:val="24"/>
      <w:szCs w:val="28"/>
    </w:rPr>
  </w:style>
  <w:style w:type="paragraph" w:styleId="Heading4">
    <w:name w:val="heading 4"/>
    <w:basedOn w:val="Heading1"/>
    <w:next w:val="Normal"/>
    <w:link w:val="Heading4Char"/>
    <w:uiPriority w:val="10"/>
    <w:qFormat/>
    <w:rsid w:val="00A12496"/>
    <w:pPr>
      <w:numPr>
        <w:ilvl w:val="3"/>
      </w:numPr>
      <w:spacing w:before="80" w:after="40"/>
      <w:ind w:left="720"/>
      <w:outlineLvl w:val="3"/>
    </w:pPr>
    <w:rPr>
      <w:iCs/>
      <w:color w:val="auto"/>
      <w:sz w:val="24"/>
    </w:rPr>
  </w:style>
  <w:style w:type="paragraph" w:styleId="Heading5">
    <w:name w:val="heading 5"/>
    <w:basedOn w:val="Heading1"/>
    <w:next w:val="Normal"/>
    <w:link w:val="Heading5Char"/>
    <w:uiPriority w:val="11"/>
    <w:qFormat/>
    <w:rsid w:val="00D64ECA"/>
    <w:pPr>
      <w:numPr>
        <w:ilvl w:val="4"/>
      </w:numPr>
      <w:spacing w:before="80" w:after="40"/>
      <w:ind w:left="720"/>
      <w:outlineLvl w:val="4"/>
    </w:pPr>
    <w:rPr>
      <w:color w:val="auto"/>
      <w:sz w:val="24"/>
    </w:rPr>
  </w:style>
  <w:style w:type="paragraph" w:styleId="Heading6">
    <w:name w:val="heading 6"/>
    <w:basedOn w:val="Heading1"/>
    <w:next w:val="Normal"/>
    <w:link w:val="Heading6Char"/>
    <w:uiPriority w:val="12"/>
    <w:qFormat/>
    <w:rsid w:val="00672405"/>
    <w:pPr>
      <w:numPr>
        <w:ilvl w:val="5"/>
      </w:numPr>
      <w:spacing w:before="40" w:after="0"/>
      <w:ind w:left="1276" w:hanging="1276"/>
      <w:outlineLvl w:val="5"/>
    </w:pPr>
    <w:rPr>
      <w:iCs/>
      <w:color w:val="auto"/>
      <w:sz w:val="24"/>
    </w:rPr>
  </w:style>
  <w:style w:type="paragraph" w:styleId="Heading7">
    <w:name w:val="heading 7"/>
    <w:basedOn w:val="Heading1"/>
    <w:next w:val="Normal"/>
    <w:link w:val="Heading7Char"/>
    <w:uiPriority w:val="19"/>
    <w:qFormat/>
    <w:rsid w:val="00D64ECA"/>
    <w:pPr>
      <w:numPr>
        <w:ilvl w:val="6"/>
      </w:numPr>
      <w:spacing w:before="40" w:after="0"/>
      <w:ind w:left="720"/>
      <w:outlineLvl w:val="6"/>
    </w:pPr>
    <w:rPr>
      <w:rFonts w:ascii="Noto Sans" w:hAnsi="Noto Sans"/>
      <w:color w:val="auto"/>
      <w:sz w:val="24"/>
    </w:rPr>
  </w:style>
  <w:style w:type="paragraph" w:styleId="Heading8">
    <w:name w:val="heading 8"/>
    <w:basedOn w:val="Heading1"/>
    <w:next w:val="Normal"/>
    <w:link w:val="Heading8Char"/>
    <w:uiPriority w:val="20"/>
    <w:qFormat/>
    <w:rsid w:val="00C50787"/>
    <w:pPr>
      <w:numPr>
        <w:ilvl w:val="7"/>
      </w:numPr>
      <w:spacing w:before="40" w:after="0"/>
      <w:ind w:left="720"/>
      <w:outlineLvl w:val="7"/>
    </w:pPr>
    <w:rPr>
      <w:iCs/>
      <w:color w:val="272727" w:themeColor="text1" w:themeTint="D8"/>
      <w:sz w:val="24"/>
    </w:rPr>
  </w:style>
  <w:style w:type="paragraph" w:styleId="Heading9">
    <w:name w:val="heading 9"/>
    <w:basedOn w:val="Heading1"/>
    <w:next w:val="Normal"/>
    <w:link w:val="Heading9Char"/>
    <w:uiPriority w:val="21"/>
    <w:qFormat/>
    <w:rsid w:val="00C50787"/>
    <w:pPr>
      <w:numPr>
        <w:ilvl w:val="8"/>
      </w:numPr>
      <w:spacing w:before="40" w:after="0"/>
      <w:ind w:left="1582" w:hanging="1582"/>
      <w:outlineLvl w:val="8"/>
    </w:pPr>
    <w:rPr>
      <w:color w:val="272727" w:themeColor="text1" w:themeTint="D8"/>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apters Char"/>
    <w:basedOn w:val="DefaultParagraphFont"/>
    <w:link w:val="Heading1"/>
    <w:uiPriority w:val="2"/>
    <w:rsid w:val="008B5931"/>
    <w:rPr>
      <w:rFonts w:asciiTheme="majorHAnsi" w:eastAsiaTheme="majorEastAsia" w:hAnsiTheme="majorHAnsi" w:cstheme="majorBidi"/>
      <w:color w:val="1463B3" w:themeColor="accent1"/>
      <w:sz w:val="32"/>
      <w:szCs w:val="40"/>
    </w:rPr>
  </w:style>
  <w:style w:type="character" w:customStyle="1" w:styleId="Heading2Char">
    <w:name w:val="Heading 2 Char"/>
    <w:basedOn w:val="DefaultParagraphFont"/>
    <w:link w:val="Heading2"/>
    <w:uiPriority w:val="3"/>
    <w:rsid w:val="00BB6AEC"/>
    <w:rPr>
      <w:rFonts w:asciiTheme="majorHAnsi" w:eastAsiaTheme="majorEastAsia" w:hAnsiTheme="majorHAnsi" w:cstheme="majorBidi"/>
      <w:color w:val="1463B3" w:themeColor="accent1"/>
      <w:sz w:val="28"/>
      <w:szCs w:val="32"/>
    </w:rPr>
  </w:style>
  <w:style w:type="character" w:customStyle="1" w:styleId="Heading3Char">
    <w:name w:val="Heading 3 Char"/>
    <w:basedOn w:val="DefaultParagraphFont"/>
    <w:link w:val="Heading3"/>
    <w:uiPriority w:val="9"/>
    <w:rsid w:val="00B26664"/>
    <w:rPr>
      <w:rFonts w:asciiTheme="majorHAnsi" w:eastAsiaTheme="majorEastAsia" w:hAnsiTheme="majorHAnsi" w:cstheme="majorBidi"/>
      <w:color w:val="1463B3" w:themeColor="accent1"/>
      <w:sz w:val="24"/>
      <w:szCs w:val="28"/>
    </w:rPr>
  </w:style>
  <w:style w:type="character" w:customStyle="1" w:styleId="Heading4Char">
    <w:name w:val="Heading 4 Char"/>
    <w:basedOn w:val="DefaultParagraphFont"/>
    <w:link w:val="Heading4"/>
    <w:uiPriority w:val="10"/>
    <w:rsid w:val="005A4467"/>
    <w:rPr>
      <w:rFonts w:asciiTheme="majorHAnsi" w:eastAsiaTheme="majorEastAsia" w:hAnsiTheme="majorHAnsi" w:cstheme="majorBidi"/>
      <w:iCs/>
      <w:sz w:val="24"/>
      <w:szCs w:val="40"/>
    </w:rPr>
  </w:style>
  <w:style w:type="character" w:customStyle="1" w:styleId="Heading5Char">
    <w:name w:val="Heading 5 Char"/>
    <w:basedOn w:val="DefaultParagraphFont"/>
    <w:link w:val="Heading5"/>
    <w:uiPriority w:val="11"/>
    <w:rsid w:val="005A4467"/>
    <w:rPr>
      <w:rFonts w:asciiTheme="majorHAnsi" w:eastAsiaTheme="majorEastAsia" w:hAnsiTheme="majorHAnsi" w:cstheme="majorBidi"/>
      <w:sz w:val="24"/>
      <w:szCs w:val="40"/>
    </w:rPr>
  </w:style>
  <w:style w:type="character" w:customStyle="1" w:styleId="Heading6Char">
    <w:name w:val="Heading 6 Char"/>
    <w:basedOn w:val="DefaultParagraphFont"/>
    <w:link w:val="Heading6"/>
    <w:uiPriority w:val="12"/>
    <w:rsid w:val="005A4467"/>
    <w:rPr>
      <w:rFonts w:asciiTheme="majorHAnsi" w:eastAsiaTheme="majorEastAsia" w:hAnsiTheme="majorHAnsi" w:cstheme="majorBidi"/>
      <w:iCs/>
      <w:sz w:val="24"/>
      <w:szCs w:val="40"/>
    </w:rPr>
  </w:style>
  <w:style w:type="character" w:customStyle="1" w:styleId="Heading7Char">
    <w:name w:val="Heading 7 Char"/>
    <w:basedOn w:val="DefaultParagraphFont"/>
    <w:link w:val="Heading7"/>
    <w:uiPriority w:val="19"/>
    <w:rsid w:val="005A4467"/>
    <w:rPr>
      <w:rFonts w:ascii="Noto Sans" w:eastAsiaTheme="majorEastAsia" w:hAnsi="Noto Sans" w:cstheme="majorBidi"/>
      <w:sz w:val="24"/>
      <w:szCs w:val="40"/>
    </w:rPr>
  </w:style>
  <w:style w:type="character" w:customStyle="1" w:styleId="Heading8Char">
    <w:name w:val="Heading 8 Char"/>
    <w:basedOn w:val="DefaultParagraphFont"/>
    <w:link w:val="Heading8"/>
    <w:uiPriority w:val="20"/>
    <w:rsid w:val="005A4467"/>
    <w:rPr>
      <w:rFonts w:asciiTheme="majorHAnsi" w:eastAsiaTheme="majorEastAsia" w:hAnsiTheme="majorHAnsi" w:cstheme="majorBidi"/>
      <w:iCs/>
      <w:color w:val="272727" w:themeColor="text1" w:themeTint="D8"/>
      <w:sz w:val="24"/>
      <w:szCs w:val="40"/>
    </w:rPr>
  </w:style>
  <w:style w:type="character" w:customStyle="1" w:styleId="Heading9Char">
    <w:name w:val="Heading 9 Char"/>
    <w:basedOn w:val="DefaultParagraphFont"/>
    <w:link w:val="Heading9"/>
    <w:uiPriority w:val="21"/>
    <w:rsid w:val="005A4467"/>
    <w:rPr>
      <w:rFonts w:asciiTheme="majorHAnsi" w:eastAsiaTheme="majorEastAsia" w:hAnsiTheme="majorHAnsi" w:cstheme="majorBidi"/>
      <w:color w:val="272727" w:themeColor="text1" w:themeTint="D8"/>
      <w:sz w:val="24"/>
      <w:szCs w:val="40"/>
    </w:rPr>
  </w:style>
  <w:style w:type="paragraph" w:styleId="Title">
    <w:name w:val="Title"/>
    <w:basedOn w:val="Normal"/>
    <w:next w:val="Normal"/>
    <w:link w:val="TitleChar"/>
    <w:uiPriority w:val="1"/>
    <w:qFormat/>
    <w:rsid w:val="004D0132"/>
    <w:rPr>
      <w:rFonts w:asciiTheme="majorHAnsi" w:hAnsiTheme="majorHAnsi"/>
      <w:color w:val="1463B3" w:themeColor="accent1"/>
      <w:sz w:val="56"/>
      <w:szCs w:val="56"/>
    </w:rPr>
  </w:style>
  <w:style w:type="character" w:customStyle="1" w:styleId="TitleChar">
    <w:name w:val="Title Char"/>
    <w:basedOn w:val="DefaultParagraphFont"/>
    <w:link w:val="Title"/>
    <w:uiPriority w:val="1"/>
    <w:rsid w:val="004D0132"/>
    <w:rPr>
      <w:rFonts w:asciiTheme="majorHAnsi" w:hAnsiTheme="majorHAnsi"/>
      <w:color w:val="1463B3" w:themeColor="accent1"/>
      <w:sz w:val="56"/>
      <w:szCs w:val="56"/>
    </w:rPr>
  </w:style>
  <w:style w:type="paragraph" w:styleId="Subtitle">
    <w:name w:val="Subtitle"/>
    <w:basedOn w:val="Title"/>
    <w:next w:val="Normal"/>
    <w:link w:val="SubtitleChar"/>
    <w:uiPriority w:val="7"/>
    <w:qFormat/>
    <w:rsid w:val="004D0132"/>
    <w:rPr>
      <w:color w:val="262626" w:themeColor="text1" w:themeTint="D9"/>
      <w:sz w:val="44"/>
      <w:szCs w:val="44"/>
    </w:rPr>
  </w:style>
  <w:style w:type="character" w:customStyle="1" w:styleId="SubtitleChar">
    <w:name w:val="Subtitle Char"/>
    <w:basedOn w:val="DefaultParagraphFont"/>
    <w:link w:val="Subtitle"/>
    <w:uiPriority w:val="7"/>
    <w:rsid w:val="004D0132"/>
    <w:rPr>
      <w:rFonts w:asciiTheme="majorHAnsi" w:hAnsiTheme="majorHAnsi"/>
      <w:color w:val="262626" w:themeColor="text1" w:themeTint="D9"/>
      <w:sz w:val="44"/>
      <w:szCs w:val="44"/>
    </w:rPr>
  </w:style>
  <w:style w:type="paragraph" w:styleId="Quote">
    <w:name w:val="Quote"/>
    <w:basedOn w:val="Normal"/>
    <w:next w:val="Normal"/>
    <w:link w:val="QuoteChar"/>
    <w:uiPriority w:val="29"/>
    <w:qFormat/>
    <w:rsid w:val="00B635E1"/>
    <w:pPr>
      <w:spacing w:before="160"/>
      <w:jc w:val="center"/>
    </w:pPr>
    <w:rPr>
      <w:i/>
      <w:iCs/>
      <w:color w:val="404040" w:themeColor="text1" w:themeTint="BF"/>
    </w:rPr>
  </w:style>
  <w:style w:type="character" w:customStyle="1" w:styleId="QuoteChar">
    <w:name w:val="Quote Char"/>
    <w:basedOn w:val="DefaultParagraphFont"/>
    <w:link w:val="Quote"/>
    <w:uiPriority w:val="29"/>
    <w:rsid w:val="00B635E1"/>
    <w:rPr>
      <w:i/>
      <w:iCs/>
      <w:color w:val="404040" w:themeColor="text1" w:themeTint="BF"/>
    </w:rPr>
  </w:style>
  <w:style w:type="paragraph" w:styleId="ListParagraph">
    <w:name w:val="List Paragraph"/>
    <w:basedOn w:val="Normal"/>
    <w:link w:val="ListParagraphChar"/>
    <w:uiPriority w:val="10"/>
    <w:semiHidden/>
    <w:qFormat/>
    <w:rsid w:val="00666162"/>
    <w:pPr>
      <w:numPr>
        <w:numId w:val="1"/>
      </w:numPr>
      <w:contextualSpacing/>
    </w:pPr>
  </w:style>
  <w:style w:type="character" w:styleId="IntenseEmphasis">
    <w:name w:val="Intense Emphasis"/>
    <w:basedOn w:val="DefaultParagraphFont"/>
    <w:uiPriority w:val="21"/>
    <w:qFormat/>
    <w:rsid w:val="00B635E1"/>
    <w:rPr>
      <w:i/>
      <w:iCs/>
      <w:color w:val="0F4986" w:themeColor="accent1" w:themeShade="BF"/>
    </w:rPr>
  </w:style>
  <w:style w:type="paragraph" w:styleId="IntenseQuote">
    <w:name w:val="Intense Quote"/>
    <w:basedOn w:val="Normal"/>
    <w:next w:val="Normal"/>
    <w:link w:val="IntenseQuoteChar"/>
    <w:uiPriority w:val="30"/>
    <w:qFormat/>
    <w:rsid w:val="00B635E1"/>
    <w:pPr>
      <w:pBdr>
        <w:top w:val="single" w:sz="4" w:space="10" w:color="0F4986" w:themeColor="accent1" w:themeShade="BF"/>
        <w:bottom w:val="single" w:sz="4" w:space="10" w:color="0F4986" w:themeColor="accent1" w:themeShade="BF"/>
      </w:pBdr>
      <w:spacing w:before="360" w:after="360"/>
      <w:ind w:left="864" w:right="864"/>
      <w:jc w:val="center"/>
    </w:pPr>
    <w:rPr>
      <w:i/>
      <w:iCs/>
      <w:color w:val="0F4986" w:themeColor="accent1" w:themeShade="BF"/>
    </w:rPr>
  </w:style>
  <w:style w:type="character" w:customStyle="1" w:styleId="IntenseQuoteChar">
    <w:name w:val="Intense Quote Char"/>
    <w:basedOn w:val="DefaultParagraphFont"/>
    <w:link w:val="IntenseQuote"/>
    <w:uiPriority w:val="30"/>
    <w:rsid w:val="00B635E1"/>
    <w:rPr>
      <w:i/>
      <w:iCs/>
      <w:color w:val="0F4986" w:themeColor="accent1" w:themeShade="BF"/>
    </w:rPr>
  </w:style>
  <w:style w:type="character" w:styleId="IntenseReference">
    <w:name w:val="Intense Reference"/>
    <w:basedOn w:val="DefaultParagraphFont"/>
    <w:uiPriority w:val="32"/>
    <w:unhideWhenUsed/>
    <w:qFormat/>
    <w:rsid w:val="00B635E1"/>
    <w:rPr>
      <w:b/>
      <w:bCs/>
      <w:smallCaps/>
      <w:color w:val="0F4986" w:themeColor="accent1" w:themeShade="BF"/>
      <w:spacing w:val="5"/>
    </w:rPr>
  </w:style>
  <w:style w:type="paragraph" w:styleId="Header">
    <w:name w:val="header"/>
    <w:aliases w:val="Header LSS"/>
    <w:basedOn w:val="Normal"/>
    <w:link w:val="HeaderChar"/>
    <w:uiPriority w:val="99"/>
    <w:unhideWhenUsed/>
    <w:rsid w:val="00C056E1"/>
    <w:pPr>
      <w:tabs>
        <w:tab w:val="center" w:pos="4513"/>
        <w:tab w:val="right" w:pos="9026"/>
      </w:tabs>
      <w:spacing w:after="0" w:line="240" w:lineRule="auto"/>
    </w:pPr>
  </w:style>
  <w:style w:type="character" w:customStyle="1" w:styleId="HeaderChar">
    <w:name w:val="Header Char"/>
    <w:aliases w:val="Header LSS Char"/>
    <w:basedOn w:val="DefaultParagraphFont"/>
    <w:link w:val="Header"/>
    <w:uiPriority w:val="99"/>
    <w:rsid w:val="00C056E1"/>
    <w:rPr>
      <w:sz w:val="24"/>
    </w:rPr>
  </w:style>
  <w:style w:type="paragraph" w:styleId="Footer">
    <w:name w:val="footer"/>
    <w:aliases w:val="Footer LSS"/>
    <w:basedOn w:val="Normal"/>
    <w:link w:val="FooterChar"/>
    <w:uiPriority w:val="99"/>
    <w:unhideWhenUsed/>
    <w:rsid w:val="00A216F9"/>
    <w:pPr>
      <w:tabs>
        <w:tab w:val="center" w:pos="4513"/>
        <w:tab w:val="right" w:pos="9026"/>
      </w:tabs>
      <w:spacing w:after="0" w:line="240" w:lineRule="auto"/>
    </w:pPr>
  </w:style>
  <w:style w:type="character" w:customStyle="1" w:styleId="FooterChar">
    <w:name w:val="Footer Char"/>
    <w:aliases w:val="Footer LSS Char"/>
    <w:basedOn w:val="DefaultParagraphFont"/>
    <w:link w:val="Footer"/>
    <w:uiPriority w:val="99"/>
    <w:rsid w:val="00A216F9"/>
    <w:rPr>
      <w:sz w:val="24"/>
    </w:rPr>
  </w:style>
  <w:style w:type="character" w:styleId="PlaceholderText">
    <w:name w:val="Placeholder Text"/>
    <w:basedOn w:val="DefaultParagraphFont"/>
    <w:uiPriority w:val="99"/>
    <w:semiHidden/>
    <w:rsid w:val="001B4A89"/>
    <w:rPr>
      <w:color w:val="666666"/>
    </w:rPr>
  </w:style>
  <w:style w:type="paragraph" w:styleId="NoSpacing">
    <w:name w:val="No Spacing"/>
    <w:uiPriority w:val="18"/>
    <w:qFormat/>
    <w:rsid w:val="00150440"/>
    <w:pPr>
      <w:spacing w:after="0" w:line="240" w:lineRule="auto"/>
    </w:pPr>
    <w:rPr>
      <w:sz w:val="24"/>
    </w:rPr>
  </w:style>
  <w:style w:type="character" w:styleId="SubtleEmphasis">
    <w:name w:val="Subtle Emphasis"/>
    <w:basedOn w:val="DefaultParagraphFont"/>
    <w:uiPriority w:val="13"/>
    <w:qFormat/>
    <w:rsid w:val="005A4467"/>
    <w:rPr>
      <w:i/>
      <w:iCs/>
      <w:color w:val="0D0D0D" w:themeColor="text1" w:themeTint="F2"/>
    </w:rPr>
  </w:style>
  <w:style w:type="character" w:styleId="Emphasis">
    <w:name w:val="Emphasis"/>
    <w:basedOn w:val="DefaultParagraphFont"/>
    <w:uiPriority w:val="14"/>
    <w:qFormat/>
    <w:rsid w:val="005A4467"/>
    <w:rPr>
      <w:i/>
      <w:iCs/>
      <w:color w:val="1463B3" w:themeColor="accent1"/>
    </w:rPr>
  </w:style>
  <w:style w:type="character" w:styleId="Strong">
    <w:name w:val="Strong"/>
    <w:basedOn w:val="DefaultParagraphFont"/>
    <w:uiPriority w:val="22"/>
    <w:qFormat/>
    <w:rsid w:val="00150440"/>
    <w:rPr>
      <w:b/>
      <w:bCs/>
    </w:rPr>
  </w:style>
  <w:style w:type="character" w:styleId="SubtleReference">
    <w:name w:val="Subtle Reference"/>
    <w:basedOn w:val="DefaultParagraphFont"/>
    <w:uiPriority w:val="31"/>
    <w:qFormat/>
    <w:rsid w:val="00150440"/>
    <w:rPr>
      <w:smallCaps/>
      <w:color w:val="5A5A5A" w:themeColor="text1" w:themeTint="A5"/>
    </w:rPr>
  </w:style>
  <w:style w:type="paragraph" w:styleId="TOCHeading">
    <w:name w:val="TOC Heading"/>
    <w:basedOn w:val="Heading1"/>
    <w:next w:val="Normal"/>
    <w:uiPriority w:val="39"/>
    <w:unhideWhenUsed/>
    <w:qFormat/>
    <w:rsid w:val="00065E69"/>
    <w:pPr>
      <w:spacing w:before="240" w:after="0"/>
      <w:outlineLvl w:val="9"/>
    </w:pPr>
    <w:rPr>
      <w:szCs w:val="32"/>
    </w:rPr>
  </w:style>
  <w:style w:type="paragraph" w:styleId="TOC1">
    <w:name w:val="toc 1"/>
    <w:basedOn w:val="Normal"/>
    <w:next w:val="Normal"/>
    <w:autoRedefine/>
    <w:uiPriority w:val="39"/>
    <w:unhideWhenUsed/>
    <w:rsid w:val="00065E69"/>
    <w:pPr>
      <w:spacing w:after="100"/>
    </w:pPr>
  </w:style>
  <w:style w:type="paragraph" w:styleId="TOC2">
    <w:name w:val="toc 2"/>
    <w:basedOn w:val="Normal"/>
    <w:next w:val="Normal"/>
    <w:autoRedefine/>
    <w:uiPriority w:val="39"/>
    <w:unhideWhenUsed/>
    <w:rsid w:val="00065E69"/>
    <w:pPr>
      <w:spacing w:after="100"/>
      <w:ind w:left="240"/>
    </w:pPr>
  </w:style>
  <w:style w:type="paragraph" w:styleId="TOC3">
    <w:name w:val="toc 3"/>
    <w:basedOn w:val="Normal"/>
    <w:next w:val="Normal"/>
    <w:autoRedefine/>
    <w:uiPriority w:val="39"/>
    <w:unhideWhenUsed/>
    <w:rsid w:val="00065E69"/>
    <w:pPr>
      <w:spacing w:after="100"/>
      <w:ind w:left="480"/>
    </w:pPr>
  </w:style>
  <w:style w:type="paragraph" w:styleId="TOC4">
    <w:name w:val="toc 4"/>
    <w:basedOn w:val="Normal"/>
    <w:next w:val="Normal"/>
    <w:autoRedefine/>
    <w:uiPriority w:val="39"/>
    <w:semiHidden/>
    <w:unhideWhenUsed/>
    <w:rsid w:val="00065E69"/>
    <w:pPr>
      <w:spacing w:after="100"/>
      <w:ind w:left="720"/>
    </w:pPr>
  </w:style>
  <w:style w:type="paragraph" w:styleId="TOC5">
    <w:name w:val="toc 5"/>
    <w:basedOn w:val="Normal"/>
    <w:next w:val="Normal"/>
    <w:autoRedefine/>
    <w:uiPriority w:val="39"/>
    <w:semiHidden/>
    <w:unhideWhenUsed/>
    <w:rsid w:val="00065E69"/>
    <w:pPr>
      <w:spacing w:after="100"/>
      <w:ind w:left="960"/>
    </w:pPr>
  </w:style>
  <w:style w:type="paragraph" w:styleId="TOC6">
    <w:name w:val="toc 6"/>
    <w:basedOn w:val="Normal"/>
    <w:next w:val="Normal"/>
    <w:autoRedefine/>
    <w:uiPriority w:val="39"/>
    <w:semiHidden/>
    <w:unhideWhenUsed/>
    <w:rsid w:val="00065E69"/>
    <w:pPr>
      <w:spacing w:after="100"/>
      <w:ind w:left="1200"/>
    </w:pPr>
  </w:style>
  <w:style w:type="paragraph" w:styleId="TOC7">
    <w:name w:val="toc 7"/>
    <w:basedOn w:val="Normal"/>
    <w:next w:val="Normal"/>
    <w:autoRedefine/>
    <w:uiPriority w:val="39"/>
    <w:semiHidden/>
    <w:unhideWhenUsed/>
    <w:rsid w:val="00065E69"/>
    <w:pPr>
      <w:spacing w:after="100"/>
      <w:ind w:left="1440"/>
    </w:pPr>
  </w:style>
  <w:style w:type="paragraph" w:styleId="TOC8">
    <w:name w:val="toc 8"/>
    <w:basedOn w:val="Normal"/>
    <w:next w:val="Normal"/>
    <w:autoRedefine/>
    <w:uiPriority w:val="39"/>
    <w:semiHidden/>
    <w:unhideWhenUsed/>
    <w:rsid w:val="00065E69"/>
    <w:pPr>
      <w:spacing w:after="100"/>
      <w:ind w:left="1680"/>
    </w:pPr>
  </w:style>
  <w:style w:type="paragraph" w:styleId="TOC9">
    <w:name w:val="toc 9"/>
    <w:basedOn w:val="Normal"/>
    <w:next w:val="Normal"/>
    <w:autoRedefine/>
    <w:uiPriority w:val="39"/>
    <w:unhideWhenUsed/>
    <w:rsid w:val="00332A07"/>
    <w:pPr>
      <w:spacing w:after="100"/>
    </w:pPr>
  </w:style>
  <w:style w:type="table" w:styleId="TableGrid">
    <w:name w:val="Table Grid"/>
    <w:basedOn w:val="TableNormal"/>
    <w:uiPriority w:val="39"/>
    <w:rsid w:val="003773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
    <w:name w:val="List Table 3"/>
    <w:basedOn w:val="TableNormal"/>
    <w:uiPriority w:val="48"/>
    <w:rsid w:val="0060158E"/>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PlainTable4">
    <w:name w:val="Plain Table 4"/>
    <w:basedOn w:val="TableNormal"/>
    <w:uiPriority w:val="44"/>
    <w:rsid w:val="00887B7C"/>
    <w:pPr>
      <w:spacing w:after="0" w:line="240" w:lineRule="auto"/>
    </w:pPr>
    <w:tblPr>
      <w:tblStyleRowBandSize w:val="1"/>
      <w:tblStyleColBandSize w:val="1"/>
      <w:tblCellMar>
        <w:top w:w="113" w:type="dxa"/>
        <w:left w:w="57" w:type="dxa"/>
        <w:bottom w:w="113" w:type="dxa"/>
        <w:right w:w="85" w:type="dxa"/>
      </w:tblCellMar>
    </w:tblPr>
    <w:tcPr>
      <w:shd w:val="clear" w:color="auto" w:fill="auto"/>
      <w:vAlign w:val="center"/>
    </w:tcPr>
    <w:tblStylePr w:type="firstRow">
      <w:rPr>
        <w:b w:val="0"/>
        <w:bCs/>
        <w:color w:val="1463B3"/>
      </w:rPr>
      <w:tblPr/>
      <w:tcPr>
        <w:tcBorders>
          <w:bottom w:val="single" w:sz="4" w:space="0" w:color="auto"/>
        </w:tcBorders>
        <w:shd w:val="clear" w:color="auto" w:fill="auto"/>
      </w:tcPr>
    </w:tblStylePr>
    <w:tblStylePr w:type="lastRow">
      <w:pPr>
        <w:jc w:val="left"/>
      </w:pPr>
      <w:rPr>
        <w:b w:val="0"/>
        <w:bCs/>
      </w:rPr>
      <w:tblPr/>
      <w:tcPr>
        <w:tcBorders>
          <w:top w:val="single" w:sz="4" w:space="0" w:color="auto"/>
        </w:tcBorders>
        <w:shd w:val="clear" w:color="auto" w:fill="auto"/>
      </w:tcPr>
    </w:tblStylePr>
    <w:tblStylePr w:type="firstCol">
      <w:rPr>
        <w:b w:val="0"/>
        <w:bCs/>
        <w:color w:val="1463B3"/>
      </w:rPr>
    </w:tblStylePr>
    <w:tblStylePr w:type="lastCol">
      <w:rPr>
        <w:b w:val="0"/>
        <w:bCs/>
      </w:rPr>
    </w:tblStylePr>
    <w:tblStylePr w:type="band2Vert">
      <w:tblPr/>
      <w:tcPr>
        <w:shd w:val="clear" w:color="auto" w:fill="EAE0FF" w:themeFill="accent2" w:themeFillTint="33"/>
      </w:tcPr>
    </w:tblStylePr>
    <w:tblStylePr w:type="band2Horz">
      <w:tblPr/>
      <w:tcPr>
        <w:shd w:val="clear" w:color="auto" w:fill="EAE0FF" w:themeFill="accent2" w:themeFillTint="33"/>
      </w:tcPr>
    </w:tblStylePr>
  </w:style>
  <w:style w:type="table" w:customStyle="1" w:styleId="LSSnormaltable">
    <w:name w:val="_LSS normal table"/>
    <w:basedOn w:val="PlainTable4"/>
    <w:uiPriority w:val="99"/>
    <w:rsid w:val="00A7242F"/>
    <w:tblPr>
      <w:tblBorders>
        <w:top w:val="single" w:sz="4" w:space="0" w:color="auto"/>
        <w:bottom w:val="single" w:sz="4" w:space="0" w:color="auto"/>
      </w:tblBorders>
    </w:tblPr>
    <w:tcPr>
      <w:shd w:val="clear" w:color="auto" w:fill="auto"/>
    </w:tcPr>
    <w:tblStylePr w:type="firstRow">
      <w:rPr>
        <w:b w:val="0"/>
        <w:bCs/>
        <w:color w:val="1463B3"/>
      </w:rPr>
      <w:tblPr/>
      <w:tcPr>
        <w:tcBorders>
          <w:bottom w:val="single" w:sz="4" w:space="0" w:color="auto"/>
        </w:tcBorders>
        <w:shd w:val="clear" w:color="auto" w:fill="auto"/>
      </w:tcPr>
    </w:tblStylePr>
    <w:tblStylePr w:type="lastRow">
      <w:pPr>
        <w:jc w:val="left"/>
      </w:pPr>
      <w:rPr>
        <w:b w:val="0"/>
        <w:bCs/>
        <w:i/>
      </w:rPr>
      <w:tblPr/>
      <w:tcPr>
        <w:tcBorders>
          <w:top w:val="single" w:sz="4" w:space="0" w:color="auto"/>
        </w:tcBorders>
        <w:shd w:val="clear" w:color="auto" w:fill="auto"/>
      </w:tcPr>
    </w:tblStylePr>
    <w:tblStylePr w:type="firstCol">
      <w:rPr>
        <w:b w:val="0"/>
        <w:bCs/>
        <w:color w:val="1463B3"/>
      </w:rPr>
    </w:tblStylePr>
    <w:tblStylePr w:type="lastCol">
      <w:pPr>
        <w:jc w:val="right"/>
      </w:pPr>
      <w:rPr>
        <w:b w:val="0"/>
        <w:bCs/>
        <w:i w:val="0"/>
      </w:rPr>
    </w:tblStylePr>
    <w:tblStylePr w:type="band2Vert">
      <w:tblPr/>
      <w:tcPr>
        <w:shd w:val="clear" w:color="auto" w:fill="EAE0FF" w:themeFill="accent2" w:themeFillTint="33"/>
      </w:tcPr>
    </w:tblStylePr>
    <w:tblStylePr w:type="band2Horz">
      <w:tblPr/>
      <w:tcPr>
        <w:shd w:val="clear" w:color="auto" w:fill="EAE0FF" w:themeFill="accent2" w:themeFillTint="33"/>
      </w:tcPr>
    </w:tblStylePr>
  </w:style>
  <w:style w:type="table" w:customStyle="1" w:styleId="LSSlastcolumnastotals">
    <w:name w:val="_LSS last column as totals"/>
    <w:basedOn w:val="LSSnormaltable"/>
    <w:uiPriority w:val="99"/>
    <w:rsid w:val="00A7242F"/>
    <w:tblPr/>
    <w:tcPr>
      <w:shd w:val="clear" w:color="auto" w:fill="auto"/>
    </w:tcPr>
    <w:tblStylePr w:type="firstRow">
      <w:rPr>
        <w:b w:val="0"/>
        <w:bCs/>
        <w:color w:val="1463B3"/>
      </w:rPr>
      <w:tblPr/>
      <w:tcPr>
        <w:tcBorders>
          <w:bottom w:val="single" w:sz="4" w:space="0" w:color="auto"/>
        </w:tcBorders>
        <w:shd w:val="clear" w:color="auto" w:fill="auto"/>
      </w:tcPr>
    </w:tblStylePr>
    <w:tblStylePr w:type="lastRow">
      <w:pPr>
        <w:jc w:val="left"/>
      </w:pPr>
      <w:rPr>
        <w:b w:val="0"/>
        <w:bCs/>
        <w:i/>
      </w:rPr>
      <w:tblPr/>
      <w:tcPr>
        <w:tcBorders>
          <w:top w:val="single" w:sz="4" w:space="0" w:color="auto"/>
        </w:tcBorders>
        <w:shd w:val="clear" w:color="auto" w:fill="auto"/>
      </w:tcPr>
    </w:tblStylePr>
    <w:tblStylePr w:type="firstCol">
      <w:rPr>
        <w:b w:val="0"/>
        <w:bCs/>
        <w:color w:val="1463B3"/>
      </w:rPr>
    </w:tblStylePr>
    <w:tblStylePr w:type="lastCol">
      <w:pPr>
        <w:jc w:val="right"/>
      </w:pPr>
      <w:rPr>
        <w:b w:val="0"/>
        <w:bCs/>
        <w:i/>
      </w:rPr>
    </w:tblStylePr>
    <w:tblStylePr w:type="band2Vert">
      <w:tblPr/>
      <w:tcPr>
        <w:shd w:val="clear" w:color="auto" w:fill="EAE0FF" w:themeFill="accent2" w:themeFillTint="33"/>
      </w:tcPr>
    </w:tblStylePr>
    <w:tblStylePr w:type="band2Horz">
      <w:tblPr/>
      <w:tcPr>
        <w:shd w:val="clear" w:color="auto" w:fill="EAE0FF" w:themeFill="accent2" w:themeFillTint="33"/>
      </w:tcPr>
    </w:tblStylePr>
  </w:style>
  <w:style w:type="paragraph" w:styleId="Caption">
    <w:name w:val="caption"/>
    <w:basedOn w:val="Normal"/>
    <w:next w:val="Normal"/>
    <w:uiPriority w:val="8"/>
    <w:qFormat/>
    <w:rsid w:val="002F11B0"/>
    <w:pPr>
      <w:spacing w:after="200" w:line="240" w:lineRule="auto"/>
    </w:pPr>
    <w:rPr>
      <w:i/>
      <w:iCs/>
      <w:color w:val="0E2841" w:themeColor="text2"/>
      <w:sz w:val="18"/>
      <w:szCs w:val="18"/>
    </w:rPr>
  </w:style>
  <w:style w:type="paragraph" w:styleId="FootnoteText">
    <w:name w:val="footnote text"/>
    <w:basedOn w:val="Normal"/>
    <w:link w:val="FootnoteTextChar"/>
    <w:uiPriority w:val="99"/>
    <w:semiHidden/>
    <w:unhideWhenUsed/>
    <w:rsid w:val="00F51A6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51A6E"/>
    <w:rPr>
      <w:sz w:val="20"/>
      <w:szCs w:val="20"/>
    </w:rPr>
  </w:style>
  <w:style w:type="character" w:styleId="FootnoteReference">
    <w:name w:val="footnote reference"/>
    <w:basedOn w:val="DefaultParagraphFont"/>
    <w:uiPriority w:val="99"/>
    <w:semiHidden/>
    <w:unhideWhenUsed/>
    <w:rsid w:val="00F51A6E"/>
    <w:rPr>
      <w:vertAlign w:val="superscript"/>
    </w:rPr>
  </w:style>
  <w:style w:type="paragraph" w:customStyle="1" w:styleId="Footnote">
    <w:name w:val="Footnote"/>
    <w:basedOn w:val="FootnoteText"/>
    <w:link w:val="FootnoteChar"/>
    <w:uiPriority w:val="6"/>
    <w:qFormat/>
    <w:rsid w:val="00F51A6E"/>
  </w:style>
  <w:style w:type="character" w:customStyle="1" w:styleId="FootnoteChar">
    <w:name w:val="Footnote Char"/>
    <w:basedOn w:val="FootnoteTextChar"/>
    <w:link w:val="Footnote"/>
    <w:uiPriority w:val="6"/>
    <w:rsid w:val="00BB6AEC"/>
    <w:rPr>
      <w:sz w:val="20"/>
      <w:szCs w:val="20"/>
    </w:rPr>
  </w:style>
  <w:style w:type="numbering" w:customStyle="1" w:styleId="orderedliststyle">
    <w:name w:val="ordered list style"/>
    <w:basedOn w:val="NoList"/>
    <w:uiPriority w:val="99"/>
    <w:rsid w:val="00EB6626"/>
    <w:pPr>
      <w:numPr>
        <w:numId w:val="8"/>
      </w:numPr>
    </w:pPr>
  </w:style>
  <w:style w:type="paragraph" w:customStyle="1" w:styleId="Orderedlist">
    <w:name w:val="Ordered list"/>
    <w:basedOn w:val="ListParagraph"/>
    <w:link w:val="OrderedlistChar"/>
    <w:uiPriority w:val="5"/>
    <w:qFormat/>
    <w:rsid w:val="00EB6626"/>
    <w:pPr>
      <w:numPr>
        <w:numId w:val="0"/>
      </w:numPr>
      <w:ind w:left="425" w:hanging="397"/>
    </w:pPr>
  </w:style>
  <w:style w:type="character" w:customStyle="1" w:styleId="ListParagraphChar">
    <w:name w:val="List Paragraph Char"/>
    <w:basedOn w:val="DefaultParagraphFont"/>
    <w:link w:val="ListParagraph"/>
    <w:uiPriority w:val="10"/>
    <w:semiHidden/>
    <w:rsid w:val="00BB6AEC"/>
    <w:rPr>
      <w:sz w:val="24"/>
    </w:rPr>
  </w:style>
  <w:style w:type="character" w:customStyle="1" w:styleId="OrderedlistChar">
    <w:name w:val="Ordered list Char"/>
    <w:basedOn w:val="ListParagraphChar"/>
    <w:link w:val="Orderedlist"/>
    <w:uiPriority w:val="5"/>
    <w:rsid w:val="00BB6AEC"/>
    <w:rPr>
      <w:sz w:val="24"/>
    </w:rPr>
  </w:style>
  <w:style w:type="paragraph" w:customStyle="1" w:styleId="Bulletlist">
    <w:name w:val="Bullet list"/>
    <w:basedOn w:val="ListParagraph"/>
    <w:link w:val="BulletlistChar"/>
    <w:uiPriority w:val="4"/>
    <w:qFormat/>
    <w:rsid w:val="00BB6AEC"/>
  </w:style>
  <w:style w:type="character" w:customStyle="1" w:styleId="BulletlistChar">
    <w:name w:val="Bullet list Char"/>
    <w:basedOn w:val="ListParagraphChar"/>
    <w:link w:val="Bulletlist"/>
    <w:uiPriority w:val="4"/>
    <w:rsid w:val="00BB6AEC"/>
    <w:rPr>
      <w:sz w:val="24"/>
    </w:rPr>
  </w:style>
  <w:style w:type="character" w:styleId="Hyperlink">
    <w:name w:val="Hyperlink"/>
    <w:basedOn w:val="DefaultParagraphFont"/>
    <w:uiPriority w:val="99"/>
    <w:rsid w:val="00B131F1"/>
    <w:rPr>
      <w:color w:val="1463B3" w:themeColor="accent1"/>
      <w:u w:val="single"/>
    </w:rPr>
  </w:style>
  <w:style w:type="paragraph" w:customStyle="1" w:styleId="HConsultationresponse">
    <w:name w:val="H: Consultation response"/>
    <w:basedOn w:val="Title"/>
    <w:link w:val="HConsultationresponseChar"/>
    <w:qFormat/>
    <w:rsid w:val="00F2402A"/>
  </w:style>
  <w:style w:type="character" w:customStyle="1" w:styleId="HConsultationresponseChar">
    <w:name w:val="H: Consultation response Char"/>
    <w:basedOn w:val="TitleChar"/>
    <w:link w:val="HConsultationresponse"/>
    <w:rsid w:val="00F2402A"/>
    <w:rPr>
      <w:rFonts w:asciiTheme="majorHAnsi" w:hAnsiTheme="majorHAnsi"/>
      <w:color w:val="1463B3" w:themeColor="accent1"/>
      <w:sz w:val="56"/>
      <w:szCs w:val="56"/>
    </w:rPr>
  </w:style>
  <w:style w:type="paragraph" w:customStyle="1" w:styleId="Numberedlist">
    <w:name w:val="Numbered list"/>
    <w:basedOn w:val="ListParagraph"/>
    <w:link w:val="NumberedlistChar"/>
    <w:uiPriority w:val="6"/>
    <w:qFormat/>
    <w:rsid w:val="001E5AC8"/>
    <w:pPr>
      <w:numPr>
        <w:numId w:val="14"/>
      </w:numPr>
    </w:pPr>
  </w:style>
  <w:style w:type="character" w:customStyle="1" w:styleId="NumberedlistChar">
    <w:name w:val="Numbered list Char"/>
    <w:basedOn w:val="DefaultParagraphFont"/>
    <w:link w:val="Numberedlist"/>
    <w:uiPriority w:val="6"/>
    <w:rsid w:val="001E5AC8"/>
    <w:rPr>
      <w:sz w:val="24"/>
    </w:rPr>
  </w:style>
  <w:style w:type="character" w:styleId="UnresolvedMention">
    <w:name w:val="Unresolved Mention"/>
    <w:basedOn w:val="DefaultParagraphFont"/>
    <w:uiPriority w:val="99"/>
    <w:semiHidden/>
    <w:unhideWhenUsed/>
    <w:rsid w:val="00762E48"/>
    <w:rPr>
      <w:color w:val="605E5C"/>
      <w:shd w:val="clear" w:color="auto" w:fill="E1DFDD"/>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6D13DE"/>
    <w:pPr>
      <w:spacing w:after="0" w:line="240" w:lineRule="auto"/>
    </w:pPr>
    <w:rPr>
      <w:sz w:val="24"/>
    </w:rPr>
  </w:style>
  <w:style w:type="paragraph" w:styleId="CommentSubject">
    <w:name w:val="annotation subject"/>
    <w:basedOn w:val="CommentText"/>
    <w:next w:val="CommentText"/>
    <w:link w:val="CommentSubjectChar"/>
    <w:uiPriority w:val="99"/>
    <w:semiHidden/>
    <w:unhideWhenUsed/>
    <w:rsid w:val="00844234"/>
    <w:rPr>
      <w:b/>
      <w:bCs/>
    </w:rPr>
  </w:style>
  <w:style w:type="character" w:customStyle="1" w:styleId="CommentSubjectChar">
    <w:name w:val="Comment Subject Char"/>
    <w:basedOn w:val="CommentTextChar"/>
    <w:link w:val="CommentSubject"/>
    <w:uiPriority w:val="99"/>
    <w:semiHidden/>
    <w:rsid w:val="00844234"/>
    <w:rPr>
      <w:b/>
      <w:bCs/>
      <w:sz w:val="20"/>
      <w:szCs w:val="20"/>
    </w:rPr>
  </w:style>
  <w:style w:type="character" w:styleId="FollowedHyperlink">
    <w:name w:val="FollowedHyperlink"/>
    <w:basedOn w:val="DefaultParagraphFont"/>
    <w:uiPriority w:val="99"/>
    <w:semiHidden/>
    <w:unhideWhenUsed/>
    <w:rsid w:val="00DC35A3"/>
    <w:rPr>
      <w:color w:val="9966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062252">
      <w:bodyDiv w:val="1"/>
      <w:marLeft w:val="0"/>
      <w:marRight w:val="0"/>
      <w:marTop w:val="0"/>
      <w:marBottom w:val="0"/>
      <w:divBdr>
        <w:top w:val="none" w:sz="0" w:space="0" w:color="auto"/>
        <w:left w:val="none" w:sz="0" w:space="0" w:color="auto"/>
        <w:bottom w:val="none" w:sz="0" w:space="0" w:color="auto"/>
        <w:right w:val="none" w:sz="0" w:space="0" w:color="auto"/>
      </w:divBdr>
      <w:divsChild>
        <w:div w:id="568419916">
          <w:marLeft w:val="0"/>
          <w:marRight w:val="0"/>
          <w:marTop w:val="0"/>
          <w:marBottom w:val="0"/>
          <w:divBdr>
            <w:top w:val="none" w:sz="0" w:space="0" w:color="auto"/>
            <w:left w:val="none" w:sz="0" w:space="0" w:color="auto"/>
            <w:bottom w:val="none" w:sz="0" w:space="0" w:color="auto"/>
            <w:right w:val="none" w:sz="0" w:space="0" w:color="auto"/>
          </w:divBdr>
        </w:div>
        <w:div w:id="682633972">
          <w:marLeft w:val="0"/>
          <w:marRight w:val="0"/>
          <w:marTop w:val="0"/>
          <w:marBottom w:val="0"/>
          <w:divBdr>
            <w:top w:val="none" w:sz="0" w:space="0" w:color="auto"/>
            <w:left w:val="none" w:sz="0" w:space="0" w:color="auto"/>
            <w:bottom w:val="none" w:sz="0" w:space="0" w:color="auto"/>
            <w:right w:val="none" w:sz="0" w:space="0" w:color="auto"/>
          </w:divBdr>
        </w:div>
        <w:div w:id="1710565028">
          <w:marLeft w:val="0"/>
          <w:marRight w:val="0"/>
          <w:marTop w:val="0"/>
          <w:marBottom w:val="0"/>
          <w:divBdr>
            <w:top w:val="none" w:sz="0" w:space="0" w:color="auto"/>
            <w:left w:val="none" w:sz="0" w:space="0" w:color="auto"/>
            <w:bottom w:val="none" w:sz="0" w:space="0" w:color="auto"/>
            <w:right w:val="none" w:sz="0" w:space="0" w:color="auto"/>
          </w:divBdr>
        </w:div>
      </w:divsChild>
    </w:div>
    <w:div w:id="381517785">
      <w:bodyDiv w:val="1"/>
      <w:marLeft w:val="0"/>
      <w:marRight w:val="0"/>
      <w:marTop w:val="0"/>
      <w:marBottom w:val="0"/>
      <w:divBdr>
        <w:top w:val="none" w:sz="0" w:space="0" w:color="auto"/>
        <w:left w:val="none" w:sz="0" w:space="0" w:color="auto"/>
        <w:bottom w:val="none" w:sz="0" w:space="0" w:color="auto"/>
        <w:right w:val="none" w:sz="0" w:space="0" w:color="auto"/>
      </w:divBdr>
    </w:div>
    <w:div w:id="813907417">
      <w:bodyDiv w:val="1"/>
      <w:marLeft w:val="0"/>
      <w:marRight w:val="0"/>
      <w:marTop w:val="0"/>
      <w:marBottom w:val="0"/>
      <w:divBdr>
        <w:top w:val="none" w:sz="0" w:space="0" w:color="auto"/>
        <w:left w:val="none" w:sz="0" w:space="0" w:color="auto"/>
        <w:bottom w:val="none" w:sz="0" w:space="0" w:color="auto"/>
        <w:right w:val="none" w:sz="0" w:space="0" w:color="auto"/>
      </w:divBdr>
      <w:divsChild>
        <w:div w:id="64956912">
          <w:marLeft w:val="0"/>
          <w:marRight w:val="0"/>
          <w:marTop w:val="0"/>
          <w:marBottom w:val="0"/>
          <w:divBdr>
            <w:top w:val="none" w:sz="0" w:space="0" w:color="auto"/>
            <w:left w:val="none" w:sz="0" w:space="0" w:color="auto"/>
            <w:bottom w:val="none" w:sz="0" w:space="0" w:color="auto"/>
            <w:right w:val="none" w:sz="0" w:space="0" w:color="auto"/>
          </w:divBdr>
        </w:div>
        <w:div w:id="169611439">
          <w:marLeft w:val="0"/>
          <w:marRight w:val="0"/>
          <w:marTop w:val="0"/>
          <w:marBottom w:val="0"/>
          <w:divBdr>
            <w:top w:val="none" w:sz="0" w:space="0" w:color="auto"/>
            <w:left w:val="none" w:sz="0" w:space="0" w:color="auto"/>
            <w:bottom w:val="none" w:sz="0" w:space="0" w:color="auto"/>
            <w:right w:val="none" w:sz="0" w:space="0" w:color="auto"/>
          </w:divBdr>
        </w:div>
        <w:div w:id="444270984">
          <w:marLeft w:val="0"/>
          <w:marRight w:val="0"/>
          <w:marTop w:val="0"/>
          <w:marBottom w:val="0"/>
          <w:divBdr>
            <w:top w:val="none" w:sz="0" w:space="0" w:color="auto"/>
            <w:left w:val="none" w:sz="0" w:space="0" w:color="auto"/>
            <w:bottom w:val="none" w:sz="0" w:space="0" w:color="auto"/>
            <w:right w:val="none" w:sz="0" w:space="0" w:color="auto"/>
          </w:divBdr>
        </w:div>
        <w:div w:id="920143734">
          <w:marLeft w:val="0"/>
          <w:marRight w:val="0"/>
          <w:marTop w:val="0"/>
          <w:marBottom w:val="0"/>
          <w:divBdr>
            <w:top w:val="none" w:sz="0" w:space="0" w:color="auto"/>
            <w:left w:val="none" w:sz="0" w:space="0" w:color="auto"/>
            <w:bottom w:val="none" w:sz="0" w:space="0" w:color="auto"/>
            <w:right w:val="none" w:sz="0" w:space="0" w:color="auto"/>
          </w:divBdr>
        </w:div>
        <w:div w:id="1282111588">
          <w:marLeft w:val="0"/>
          <w:marRight w:val="0"/>
          <w:marTop w:val="0"/>
          <w:marBottom w:val="0"/>
          <w:divBdr>
            <w:top w:val="none" w:sz="0" w:space="0" w:color="auto"/>
            <w:left w:val="none" w:sz="0" w:space="0" w:color="auto"/>
            <w:bottom w:val="none" w:sz="0" w:space="0" w:color="auto"/>
            <w:right w:val="none" w:sz="0" w:space="0" w:color="auto"/>
          </w:divBdr>
        </w:div>
        <w:div w:id="1439518910">
          <w:marLeft w:val="0"/>
          <w:marRight w:val="0"/>
          <w:marTop w:val="0"/>
          <w:marBottom w:val="0"/>
          <w:divBdr>
            <w:top w:val="none" w:sz="0" w:space="0" w:color="auto"/>
            <w:left w:val="none" w:sz="0" w:space="0" w:color="auto"/>
            <w:bottom w:val="none" w:sz="0" w:space="0" w:color="auto"/>
            <w:right w:val="none" w:sz="0" w:space="0" w:color="auto"/>
          </w:divBdr>
        </w:div>
        <w:div w:id="1650285714">
          <w:marLeft w:val="0"/>
          <w:marRight w:val="0"/>
          <w:marTop w:val="0"/>
          <w:marBottom w:val="0"/>
          <w:divBdr>
            <w:top w:val="none" w:sz="0" w:space="0" w:color="auto"/>
            <w:left w:val="none" w:sz="0" w:space="0" w:color="auto"/>
            <w:bottom w:val="none" w:sz="0" w:space="0" w:color="auto"/>
            <w:right w:val="none" w:sz="0" w:space="0" w:color="auto"/>
          </w:divBdr>
        </w:div>
        <w:div w:id="1840383686">
          <w:marLeft w:val="0"/>
          <w:marRight w:val="0"/>
          <w:marTop w:val="0"/>
          <w:marBottom w:val="0"/>
          <w:divBdr>
            <w:top w:val="none" w:sz="0" w:space="0" w:color="auto"/>
            <w:left w:val="none" w:sz="0" w:space="0" w:color="auto"/>
            <w:bottom w:val="none" w:sz="0" w:space="0" w:color="auto"/>
            <w:right w:val="none" w:sz="0" w:space="0" w:color="auto"/>
          </w:divBdr>
        </w:div>
        <w:div w:id="1842349869">
          <w:marLeft w:val="0"/>
          <w:marRight w:val="0"/>
          <w:marTop w:val="0"/>
          <w:marBottom w:val="0"/>
          <w:divBdr>
            <w:top w:val="none" w:sz="0" w:space="0" w:color="auto"/>
            <w:left w:val="none" w:sz="0" w:space="0" w:color="auto"/>
            <w:bottom w:val="none" w:sz="0" w:space="0" w:color="auto"/>
            <w:right w:val="none" w:sz="0" w:space="0" w:color="auto"/>
          </w:divBdr>
        </w:div>
        <w:div w:id="1868759836">
          <w:marLeft w:val="0"/>
          <w:marRight w:val="0"/>
          <w:marTop w:val="0"/>
          <w:marBottom w:val="0"/>
          <w:divBdr>
            <w:top w:val="none" w:sz="0" w:space="0" w:color="auto"/>
            <w:left w:val="none" w:sz="0" w:space="0" w:color="auto"/>
            <w:bottom w:val="none" w:sz="0" w:space="0" w:color="auto"/>
            <w:right w:val="none" w:sz="0" w:space="0" w:color="auto"/>
          </w:divBdr>
        </w:div>
        <w:div w:id="1998924390">
          <w:marLeft w:val="0"/>
          <w:marRight w:val="0"/>
          <w:marTop w:val="0"/>
          <w:marBottom w:val="0"/>
          <w:divBdr>
            <w:top w:val="none" w:sz="0" w:space="0" w:color="auto"/>
            <w:left w:val="none" w:sz="0" w:space="0" w:color="auto"/>
            <w:bottom w:val="none" w:sz="0" w:space="0" w:color="auto"/>
            <w:right w:val="none" w:sz="0" w:space="0" w:color="auto"/>
          </w:divBdr>
        </w:div>
      </w:divsChild>
    </w:div>
    <w:div w:id="1669019328">
      <w:bodyDiv w:val="1"/>
      <w:marLeft w:val="0"/>
      <w:marRight w:val="0"/>
      <w:marTop w:val="0"/>
      <w:marBottom w:val="0"/>
      <w:divBdr>
        <w:top w:val="none" w:sz="0" w:space="0" w:color="auto"/>
        <w:left w:val="none" w:sz="0" w:space="0" w:color="auto"/>
        <w:bottom w:val="none" w:sz="0" w:space="0" w:color="auto"/>
        <w:right w:val="none" w:sz="0" w:space="0" w:color="auto"/>
      </w:divBdr>
      <w:divsChild>
        <w:div w:id="209194282">
          <w:marLeft w:val="0"/>
          <w:marRight w:val="0"/>
          <w:marTop w:val="0"/>
          <w:marBottom w:val="0"/>
          <w:divBdr>
            <w:top w:val="none" w:sz="0" w:space="0" w:color="auto"/>
            <w:left w:val="none" w:sz="0" w:space="0" w:color="auto"/>
            <w:bottom w:val="none" w:sz="0" w:space="0" w:color="auto"/>
            <w:right w:val="none" w:sz="0" w:space="0" w:color="auto"/>
          </w:divBdr>
        </w:div>
        <w:div w:id="280888366">
          <w:marLeft w:val="0"/>
          <w:marRight w:val="0"/>
          <w:marTop w:val="0"/>
          <w:marBottom w:val="0"/>
          <w:divBdr>
            <w:top w:val="none" w:sz="0" w:space="0" w:color="auto"/>
            <w:left w:val="none" w:sz="0" w:space="0" w:color="auto"/>
            <w:bottom w:val="none" w:sz="0" w:space="0" w:color="auto"/>
            <w:right w:val="none" w:sz="0" w:space="0" w:color="auto"/>
          </w:divBdr>
        </w:div>
        <w:div w:id="493037819">
          <w:marLeft w:val="0"/>
          <w:marRight w:val="0"/>
          <w:marTop w:val="0"/>
          <w:marBottom w:val="0"/>
          <w:divBdr>
            <w:top w:val="none" w:sz="0" w:space="0" w:color="auto"/>
            <w:left w:val="none" w:sz="0" w:space="0" w:color="auto"/>
            <w:bottom w:val="none" w:sz="0" w:space="0" w:color="auto"/>
            <w:right w:val="none" w:sz="0" w:space="0" w:color="auto"/>
          </w:divBdr>
        </w:div>
        <w:div w:id="606959722">
          <w:marLeft w:val="0"/>
          <w:marRight w:val="0"/>
          <w:marTop w:val="0"/>
          <w:marBottom w:val="0"/>
          <w:divBdr>
            <w:top w:val="none" w:sz="0" w:space="0" w:color="auto"/>
            <w:left w:val="none" w:sz="0" w:space="0" w:color="auto"/>
            <w:bottom w:val="none" w:sz="0" w:space="0" w:color="auto"/>
            <w:right w:val="none" w:sz="0" w:space="0" w:color="auto"/>
          </w:divBdr>
        </w:div>
        <w:div w:id="689262405">
          <w:marLeft w:val="0"/>
          <w:marRight w:val="0"/>
          <w:marTop w:val="0"/>
          <w:marBottom w:val="0"/>
          <w:divBdr>
            <w:top w:val="none" w:sz="0" w:space="0" w:color="auto"/>
            <w:left w:val="none" w:sz="0" w:space="0" w:color="auto"/>
            <w:bottom w:val="none" w:sz="0" w:space="0" w:color="auto"/>
            <w:right w:val="none" w:sz="0" w:space="0" w:color="auto"/>
          </w:divBdr>
        </w:div>
        <w:div w:id="845706846">
          <w:marLeft w:val="0"/>
          <w:marRight w:val="0"/>
          <w:marTop w:val="0"/>
          <w:marBottom w:val="0"/>
          <w:divBdr>
            <w:top w:val="none" w:sz="0" w:space="0" w:color="auto"/>
            <w:left w:val="none" w:sz="0" w:space="0" w:color="auto"/>
            <w:bottom w:val="none" w:sz="0" w:space="0" w:color="auto"/>
            <w:right w:val="none" w:sz="0" w:space="0" w:color="auto"/>
          </w:divBdr>
        </w:div>
        <w:div w:id="1032655865">
          <w:marLeft w:val="0"/>
          <w:marRight w:val="0"/>
          <w:marTop w:val="0"/>
          <w:marBottom w:val="0"/>
          <w:divBdr>
            <w:top w:val="none" w:sz="0" w:space="0" w:color="auto"/>
            <w:left w:val="none" w:sz="0" w:space="0" w:color="auto"/>
            <w:bottom w:val="none" w:sz="0" w:space="0" w:color="auto"/>
            <w:right w:val="none" w:sz="0" w:space="0" w:color="auto"/>
          </w:divBdr>
        </w:div>
        <w:div w:id="1677418574">
          <w:marLeft w:val="0"/>
          <w:marRight w:val="0"/>
          <w:marTop w:val="0"/>
          <w:marBottom w:val="0"/>
          <w:divBdr>
            <w:top w:val="none" w:sz="0" w:space="0" w:color="auto"/>
            <w:left w:val="none" w:sz="0" w:space="0" w:color="auto"/>
            <w:bottom w:val="none" w:sz="0" w:space="0" w:color="auto"/>
            <w:right w:val="none" w:sz="0" w:space="0" w:color="auto"/>
          </w:divBdr>
        </w:div>
        <w:div w:id="1698581924">
          <w:marLeft w:val="0"/>
          <w:marRight w:val="0"/>
          <w:marTop w:val="0"/>
          <w:marBottom w:val="0"/>
          <w:divBdr>
            <w:top w:val="none" w:sz="0" w:space="0" w:color="auto"/>
            <w:left w:val="none" w:sz="0" w:space="0" w:color="auto"/>
            <w:bottom w:val="none" w:sz="0" w:space="0" w:color="auto"/>
            <w:right w:val="none" w:sz="0" w:space="0" w:color="auto"/>
          </w:divBdr>
        </w:div>
        <w:div w:id="1757359551">
          <w:marLeft w:val="0"/>
          <w:marRight w:val="0"/>
          <w:marTop w:val="0"/>
          <w:marBottom w:val="0"/>
          <w:divBdr>
            <w:top w:val="none" w:sz="0" w:space="0" w:color="auto"/>
            <w:left w:val="none" w:sz="0" w:space="0" w:color="auto"/>
            <w:bottom w:val="none" w:sz="0" w:space="0" w:color="auto"/>
            <w:right w:val="none" w:sz="0" w:space="0" w:color="auto"/>
          </w:divBdr>
        </w:div>
        <w:div w:id="18184555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businessdisabilityforum.org.uk/news-opinion/our-free-toolkit-to-help-smes-become-disability-smart/" TargetMode="External"/><Relationship Id="rId26" Type="http://schemas.openxmlformats.org/officeDocument/2006/relationships/hyperlink" Target="http://hemingwayapp.com/" TargetMode="External"/><Relationship Id="rId39" Type="http://schemas.openxmlformats.org/officeDocument/2006/relationships/hyperlink" Target="mailto:elainemacglone@lawscot.org.uk" TargetMode="External"/><Relationship Id="rId3" Type="http://schemas.openxmlformats.org/officeDocument/2006/relationships/customXml" Target="../customXml/item3.xml"/><Relationship Id="rId21" Type="http://schemas.openxmlformats.org/officeDocument/2006/relationships/hyperlink" Target="https://hdsunflower.com/uk/" TargetMode="External"/><Relationship Id="rId34" Type="http://schemas.openxmlformats.org/officeDocument/2006/relationships/hyperlink" Target="http://a11yproject.com/resources" TargetMode="External"/><Relationship Id="rId42"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hyperlink" Target="https://www.acas.org.uk/discrimination-and-bullying" TargetMode="External"/><Relationship Id="rId25" Type="http://schemas.openxmlformats.org/officeDocument/2006/relationships/hyperlink" Target="https://businessdisabilityforum.org.uk/knowledge-hub/resources/disability-essentials/" TargetMode="External"/><Relationship Id="rId33" Type="http://schemas.openxmlformats.org/officeDocument/2006/relationships/hyperlink" Target="https://www.lawsociety.org.uk/topics/disabled-solicitors/legally-disabled-two-years-on" TargetMode="External"/><Relationship Id="rId38" Type="http://schemas.openxmlformats.org/officeDocument/2006/relationships/hyperlink" Target="https://www.skyscanner.net/about-us/accessibility" TargetMode="External"/><Relationship Id="rId2" Type="http://schemas.openxmlformats.org/officeDocument/2006/relationships/customXml" Target="../customXml/item2.xml"/><Relationship Id="rId16" Type="http://schemas.openxmlformats.org/officeDocument/2006/relationships/hyperlink" Target="https://www.equalityhumanrights.com/guidance/public-sector-equality-duty/assessing-impact-and-public-sector-equality-duty-scotland-1?return-url=https%3A%2F%2Fwww.equalityhumanrights.com%2Fsearch%3Fkeys%3Dequality%2Bimpact%2Bassessment%26f%255B0%255D%3Dcontent_type%253Aguidance_article" TargetMode="External"/><Relationship Id="rId20" Type="http://schemas.openxmlformats.org/officeDocument/2006/relationships/hyperlink" Target="https://www.microsoft.com/en-gb/accessibility" TargetMode="External"/><Relationship Id="rId29" Type="http://schemas.openxmlformats.org/officeDocument/2006/relationships/hyperlink" Target="https://www.gov.uk/government/publications/inclusive-communication/inclusive-language-words-to-use-and-avoid-when-writing-about-disability"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gov.uk/government/publications/disability-confident-and-cipd-guide-for-line-managers-on-employing-people-with-a-disability-or-health-condition/guide-for-line-managers-recruiting-managing-and-developing-people-with-a-disability-or-health-condition" TargetMode="External"/><Relationship Id="rId32" Type="http://schemas.openxmlformats.org/officeDocument/2006/relationships/hyperlink" Target="https://www.lawscot.org.uk/research-and-policy/equality-and-diversity/research/profile-of-the-profession/" TargetMode="External"/><Relationship Id="rId37" Type="http://schemas.openxmlformats.org/officeDocument/2006/relationships/hyperlink" Target="https://www.w3.org/TR/WCAG21/" TargetMode="External"/><Relationship Id="rId40"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inclusiveemployers.co.uk/blog/equality-impact-assessments-a-definitive-guide/" TargetMode="External"/><Relationship Id="rId23" Type="http://schemas.openxmlformats.org/officeDocument/2006/relationships/hyperlink" Target="https://www.gov.uk/access-to-work" TargetMode="External"/><Relationship Id="rId28" Type="http://schemas.openxmlformats.org/officeDocument/2006/relationships/hyperlink" Target="http://microsoft.com/design/inclusive" TargetMode="External"/><Relationship Id="rId36" Type="http://schemas.openxmlformats.org/officeDocument/2006/relationships/hyperlink" Target="http://brandwood.com/a11y" TargetMode="External"/><Relationship Id="rId10" Type="http://schemas.openxmlformats.org/officeDocument/2006/relationships/endnotes" Target="endnotes.xml"/><Relationship Id="rId19" Type="http://schemas.openxmlformats.org/officeDocument/2006/relationships/hyperlink" Target="https://www.tuc.org.uk/adjustment-passport" TargetMode="External"/><Relationship Id="rId31" Type="http://schemas.openxmlformats.org/officeDocument/2006/relationships/hyperlink" Target="https://view.officeapps.live.com/op/view.aspx?src=https%3A%2F%2Fwww.lawscot.org.uk%2Fmedia%2Fl1wkwnbe%2Freasonable-adjustments-policy-july-2023.docx%23%3A~%3Atext%3DThe%2520Law%2520Society%2520is%2520committed%2Cas%2520inclusive%2520as%2520reasonably%2520possible.&amp;wdOrigin=BROWSELIN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acas.org.uk/disability-at-work" TargetMode="External"/><Relationship Id="rId27" Type="http://schemas.openxmlformats.org/officeDocument/2006/relationships/hyperlink" Target="https://ukhomeoffice.github.io/accessibility-posters/posters/accessibility-posters.pdf" TargetMode="External"/><Relationship Id="rId30" Type="http://schemas.openxmlformats.org/officeDocument/2006/relationships/hyperlink" Target="https://www.equalityhumanrights.com/guidance/business/employing-people-workplace-adjustments" TargetMode="External"/><Relationship Id="rId35" Type="http://schemas.openxmlformats.org/officeDocument/2006/relationships/hyperlink" Target="http://accessibilityinsights.io/" TargetMode="External"/><Relationship Id="rId43"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https://lawsocietyofscotland.sharepoint.com/sites/TheHub/LSS%20Templates/Formal%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2016075906D4533AB3599B0110ACCB1"/>
        <w:category>
          <w:name w:val="General"/>
          <w:gallery w:val="placeholder"/>
        </w:category>
        <w:types>
          <w:type w:val="bbPlcHdr"/>
        </w:types>
        <w:behaviors>
          <w:behavior w:val="content"/>
        </w:behaviors>
        <w:guid w:val="{955166B7-A024-420A-BF6B-02EC47BDE9AB}"/>
      </w:docPartPr>
      <w:docPartBody>
        <w:p w:rsidR="00382E92" w:rsidRDefault="000F7267">
          <w:pPr>
            <w:pStyle w:val="F2016075906D4533AB3599B0110ACCB1"/>
          </w:pPr>
          <w:r w:rsidRPr="00511B28">
            <w:rPr>
              <w:rStyle w:val="PlaceholderText"/>
            </w:rPr>
            <w:t>[Title]</w:t>
          </w:r>
        </w:p>
      </w:docPartBody>
    </w:docPart>
    <w:docPart>
      <w:docPartPr>
        <w:name w:val="7819483B713C476A99E444550DF3C859"/>
        <w:category>
          <w:name w:val="General"/>
          <w:gallery w:val="placeholder"/>
        </w:category>
        <w:types>
          <w:type w:val="bbPlcHdr"/>
        </w:types>
        <w:behaviors>
          <w:behavior w:val="content"/>
        </w:behaviors>
        <w:guid w:val="{657B66E2-77AC-4E74-B974-8A1755B7F034}"/>
      </w:docPartPr>
      <w:docPartBody>
        <w:p w:rsidR="00382E92" w:rsidRDefault="000F7267">
          <w:pPr>
            <w:pStyle w:val="7819483B713C476A99E444550DF3C859"/>
          </w:pPr>
          <w:r w:rsidRPr="000A0CE7">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ter">
    <w:panose1 w:val="02000503000000020004"/>
    <w:charset w:val="00"/>
    <w:family w:val="auto"/>
    <w:pitch w:val="variable"/>
    <w:sig w:usb0="E00002FF" w:usb1="1200A1FF" w:usb2="00000001" w:usb3="00000000" w:csb0="0000019F" w:csb1="00000000"/>
  </w:font>
  <w:font w:name="Noto Sans">
    <w:panose1 w:val="020B0502040504020204"/>
    <w:charset w:val="00"/>
    <w:family w:val="swiss"/>
    <w:pitch w:val="variable"/>
    <w:sig w:usb0="E00002FF" w:usb1="4000201F" w:usb2="08000029"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E92"/>
    <w:rsid w:val="00014311"/>
    <w:rsid w:val="00027CAF"/>
    <w:rsid w:val="000A2219"/>
    <w:rsid w:val="000C073D"/>
    <w:rsid w:val="000F7267"/>
    <w:rsid w:val="00122D40"/>
    <w:rsid w:val="001258C4"/>
    <w:rsid w:val="00382E92"/>
    <w:rsid w:val="00491D02"/>
    <w:rsid w:val="004E5B7D"/>
    <w:rsid w:val="00673E2B"/>
    <w:rsid w:val="007370A4"/>
    <w:rsid w:val="00862EE4"/>
    <w:rsid w:val="0091788A"/>
    <w:rsid w:val="00B14C8B"/>
    <w:rsid w:val="00C1511C"/>
    <w:rsid w:val="00C54D95"/>
    <w:rsid w:val="00CB444A"/>
    <w:rsid w:val="00CB6CDF"/>
    <w:rsid w:val="00CE1753"/>
    <w:rsid w:val="00D71F51"/>
    <w:rsid w:val="00EE7F72"/>
    <w:rsid w:val="00FA7C3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666666"/>
    </w:rPr>
  </w:style>
  <w:style w:type="paragraph" w:customStyle="1" w:styleId="F2016075906D4533AB3599B0110ACCB1">
    <w:name w:val="F2016075906D4533AB3599B0110ACCB1"/>
  </w:style>
  <w:style w:type="paragraph" w:customStyle="1" w:styleId="7819483B713C476A99E444550DF3C859">
    <w:name w:val="7819483B713C476A99E444550DF3C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LSS">
      <a:dk1>
        <a:sysClr val="windowText" lastClr="000000"/>
      </a:dk1>
      <a:lt1>
        <a:sysClr val="window" lastClr="FFFFFF"/>
      </a:lt1>
      <a:dk2>
        <a:srgbClr val="0E2841"/>
      </a:dk2>
      <a:lt2>
        <a:srgbClr val="E8E8E8"/>
      </a:lt2>
      <a:accent1>
        <a:srgbClr val="1463B3"/>
      </a:accent1>
      <a:accent2>
        <a:srgbClr val="9966FF"/>
      </a:accent2>
      <a:accent3>
        <a:srgbClr val="00BD94"/>
      </a:accent3>
      <a:accent4>
        <a:srgbClr val="ED725A"/>
      </a:accent4>
      <a:accent5>
        <a:srgbClr val="FFCB05"/>
      </a:accent5>
      <a:accent6>
        <a:srgbClr val="19FFCD"/>
      </a:accent6>
      <a:hlink>
        <a:srgbClr val="3399FF"/>
      </a:hlink>
      <a:folHlink>
        <a:srgbClr val="9966FF"/>
      </a:folHlink>
    </a:clrScheme>
    <a:fontScheme name="LSS fonts 2024">
      <a:majorFont>
        <a:latin typeface="Noto Sans"/>
        <a:ea typeface=""/>
        <a:cs typeface=""/>
      </a:majorFont>
      <a:minorFont>
        <a:latin typeface="Inte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748bde9-8816-43af-b0d8-d4f78ee2fb2a" xsi:nil="true"/>
    <BWMembersRecord xmlns="2fa0c580-19bc-4620-b7a1-3a6ba345f56a" xsi:nil="true"/>
    <m73f487bf6df40bd884c3d6035f2f3bf xmlns="2fa0c580-19bc-4620-b7a1-3a6ba345f56a">
      <Terms xmlns="http://schemas.microsoft.com/office/infopath/2007/PartnerControls"/>
    </m73f487bf6df40bd884c3d6035f2f3bf>
    <BWPersonalInfo xmlns="2fa0c580-19bc-4620-b7a1-3a6ba345f56a" xsi:nil="true"/>
    <TaxCatchAll xmlns="2fa0c580-19bc-4620-b7a1-3a6ba345f56a" xsi:nil="true"/>
    <DocumentType xmlns="2fa0c580-19bc-4620-b7a1-3a6ba345f56a" xsi:nil="true"/>
    <j51334b8464a403e8708c44b550590d2 xmlns="2fa0c580-19bc-4620-b7a1-3a6ba345f56a">
      <Terms xmlns="http://schemas.microsoft.com/office/infopath/2007/PartnerControls"/>
    </j51334b8464a403e8708c44b550590d2>
  </documentManagement>
</p:properties>
</file>

<file path=customXml/item3.xml><?xml version="1.0" encoding="utf-8"?>
<ct:contentTypeSchema xmlns:ct="http://schemas.microsoft.com/office/2006/metadata/contentType" xmlns:ma="http://schemas.microsoft.com/office/2006/metadata/properties/metaAttributes" ct:_="" ma:_="" ma:contentTypeName="Agenda Document" ma:contentTypeID="0x01010010548AE0C3961A49859394B204BD149F0500D839317E28735D47938B94CC11E582D0" ma:contentTypeVersion="7" ma:contentTypeDescription="Create a new document." ma:contentTypeScope="" ma:versionID="2c6140ae3dc3e3276244be1f28fb323a">
  <xsd:schema xmlns:xsd="http://www.w3.org/2001/XMLSchema" xmlns:xs="http://www.w3.org/2001/XMLSchema" xmlns:p="http://schemas.microsoft.com/office/2006/metadata/properties" xmlns:ns2="2fa0c580-19bc-4620-b7a1-3a6ba345f56a" xmlns:ns3="0748bde9-8816-43af-b0d8-d4f78ee2fb2a" targetNamespace="http://schemas.microsoft.com/office/2006/metadata/properties" ma:root="true" ma:fieldsID="be9182a322f6c7713464826a09b07a91" ns2:_="" ns3:_="">
    <xsd:import namespace="2fa0c580-19bc-4620-b7a1-3a6ba345f56a"/>
    <xsd:import namespace="0748bde9-8816-43af-b0d8-d4f78ee2fb2a"/>
    <xsd:element name="properties">
      <xsd:complexType>
        <xsd:sequence>
          <xsd:element name="documentManagement">
            <xsd:complexType>
              <xsd:all>
                <xsd:element ref="ns2:m73f487bf6df40bd884c3d6035f2f3bf" minOccurs="0"/>
                <xsd:element ref="ns2:TaxCatchAll" minOccurs="0"/>
                <xsd:element ref="ns2:TaxCatchAllLabel" minOccurs="0"/>
                <xsd:element ref="ns2:j51334b8464a403e8708c44b550590d2" minOccurs="0"/>
                <xsd:element ref="ns2:DocumentType" minOccurs="0"/>
                <xsd:element ref="ns2:BWPersonalInfo" minOccurs="0"/>
                <xsd:element ref="ns2:BWMembersRecord"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a0c580-19bc-4620-b7a1-3a6ba345f56a" elementFormDefault="qualified">
    <xsd:import namespace="http://schemas.microsoft.com/office/2006/documentManagement/types"/>
    <xsd:import namespace="http://schemas.microsoft.com/office/infopath/2007/PartnerControls"/>
    <xsd:element name="m73f487bf6df40bd884c3d6035f2f3bf" ma:index="8" nillable="true" ma:taxonomy="true" ma:internalName="m73f487bf6df40bd884c3d6035f2f3bf" ma:taxonomyFieldName="Directorate" ma:displayName="Directorate" ma:readOnly="false" ma:fieldId="{673f487b-f6df-40bd-884c-3d6035f2f3bf}" ma:taxonomyMulti="true" ma:sspId="f87652fb-be11-4487-930f-ee8173464f00" ma:termSetId="a601863f-1317-44d8-8661-4b0d80eb83ca"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c82dde52-6022-4e60-bccb-535bd27bbb6d}" ma:internalName="TaxCatchAll" ma:readOnly="false" ma:showField="CatchAllData" ma:web="2fa0c580-19bc-4620-b7a1-3a6ba345f56a">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c82dde52-6022-4e60-bccb-535bd27bbb6d}" ma:internalName="TaxCatchAllLabel" ma:readOnly="true" ma:showField="CatchAllDataLabel" ma:web="2fa0c580-19bc-4620-b7a1-3a6ba345f56a">
      <xsd:complexType>
        <xsd:complexContent>
          <xsd:extension base="dms:MultiChoiceLookup">
            <xsd:sequence>
              <xsd:element name="Value" type="dms:Lookup" maxOccurs="unbounded" minOccurs="0" nillable="true"/>
            </xsd:sequence>
          </xsd:extension>
        </xsd:complexContent>
      </xsd:complexType>
    </xsd:element>
    <xsd:element name="j51334b8464a403e8708c44b550590d2" ma:index="12" nillable="true" ma:taxonomy="true" ma:internalName="j51334b8464a403e8708c44b550590d2" ma:taxonomyFieldName="Committee" ma:displayName="Committee" ma:readOnly="false" ma:fieldId="{351334b8-464a-403e-8708-c44b550590d2}" ma:taxonomyMulti="true" ma:sspId="f87652fb-be11-4487-930f-ee8173464f00" ma:termSetId="ade3e510-b0c6-4201-b84b-391c47e7439c" ma:anchorId="00000000-0000-0000-0000-000000000000" ma:open="false" ma:isKeyword="false">
      <xsd:complexType>
        <xsd:sequence>
          <xsd:element ref="pc:Terms" minOccurs="0" maxOccurs="1"/>
        </xsd:sequence>
      </xsd:complexType>
    </xsd:element>
    <xsd:element name="DocumentType" ma:index="14" nillable="true" ma:displayName="Document Type" ma:format="Dropdown" ma:internalName="DocumentType" ma:readOnly="false">
      <xsd:simpleType>
        <xsd:restriction base="dms:Choice">
          <xsd:enumeration value="Application"/>
          <xsd:enumeration value="Complaint"/>
          <xsd:enumeration value="CPD"/>
          <xsd:enumeration value="Traineeships and exams"/>
          <xsd:enumeration value="Street law programme"/>
          <xsd:enumeration value="General enquiry"/>
          <xsd:enumeration value="General enquiry with regulatory action taken"/>
          <xsd:enumeration value="Governance"/>
          <xsd:enumeration value="HR"/>
          <xsd:enumeration value="Finance"/>
          <xsd:enumeration value="Inspection"/>
          <xsd:enumeration value="Marketing"/>
          <xsd:enumeration value="Marketing Video and Photography"/>
          <xsd:enumeration value="Membership"/>
          <xsd:enumeration value="Prof support"/>
          <xsd:enumeration value="Research"/>
          <xsd:enumeration value="System Access and Security"/>
          <xsd:enumeration value="Interventions"/>
          <xsd:enumeration value="N/A"/>
        </xsd:restriction>
      </xsd:simpleType>
    </xsd:element>
    <xsd:element name="BWPersonalInfo" ma:index="15" nillable="true" ma:displayName="Personal Info" ma:format="Dropdown" ma:internalName="BWPersonalInfo" ma:readOnly="false">
      <xsd:simpleType>
        <xsd:restriction base="dms:Choice">
          <xsd:enumeration value="Yes"/>
          <xsd:enumeration value="No"/>
        </xsd:restriction>
      </xsd:simpleType>
    </xsd:element>
    <xsd:element name="BWMembersRecord" ma:index="16" nillable="true" ma:displayName="Relates to members record" ma:format="Dropdown" ma:internalName="BWMembersRecord" ma:readOnly="fals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0748bde9-8816-43af-b0d8-d4f78ee2fb2a" elementFormDefault="qualified">
    <xsd:import namespace="http://schemas.microsoft.com/office/2006/documentManagement/types"/>
    <xsd:import namespace="http://schemas.microsoft.com/office/infopath/2007/PartnerControls"/>
    <xsd:element name="lcf76f155ced4ddcb4097134ff3c332f" ma:index="17" nillable="true" ma:displayName="Image Tags_0" ma:hidden="true" ma:internalName="lcf76f155ced4ddcb4097134ff3c332f">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D05D04-DBAD-46A1-B92A-9EB72DF76C26}">
  <ds:schemaRefs>
    <ds:schemaRef ds:uri="http://schemas.openxmlformats.org/officeDocument/2006/bibliography"/>
  </ds:schemaRefs>
</ds:datastoreItem>
</file>

<file path=customXml/itemProps2.xml><?xml version="1.0" encoding="utf-8"?>
<ds:datastoreItem xmlns:ds="http://schemas.openxmlformats.org/officeDocument/2006/customXml" ds:itemID="{C579CD00-C994-4728-A693-A29A7F5D4C64}">
  <ds:schemaRefs>
    <ds:schemaRef ds:uri="http://schemas.microsoft.com/office/2006/metadata/properties"/>
    <ds:schemaRef ds:uri="http://schemas.microsoft.com/office/infopath/2007/PartnerControls"/>
    <ds:schemaRef ds:uri="0748bde9-8816-43af-b0d8-d4f78ee2fb2a"/>
    <ds:schemaRef ds:uri="2fa0c580-19bc-4620-b7a1-3a6ba345f56a"/>
  </ds:schemaRefs>
</ds:datastoreItem>
</file>

<file path=customXml/itemProps3.xml><?xml version="1.0" encoding="utf-8"?>
<ds:datastoreItem xmlns:ds="http://schemas.openxmlformats.org/officeDocument/2006/customXml" ds:itemID="{B95941F8-92C1-4450-9D44-283AF9EF9F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a0c580-19bc-4620-b7a1-3a6ba345f56a"/>
    <ds:schemaRef ds:uri="0748bde9-8816-43af-b0d8-d4f78ee2fb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F4F8BD-6094-4BEB-B193-1E0C5751B0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Formal%20document.dotx</Template>
  <TotalTime>18</TotalTime>
  <Pages>17</Pages>
  <Words>4955</Words>
  <Characters>28250</Characters>
  <Application>Microsoft Office Word</Application>
  <DocSecurity>0</DocSecurity>
  <Lines>235</Lines>
  <Paragraphs>66</Paragraphs>
  <ScaleCrop>false</ScaleCrop>
  <Company/>
  <LinksUpToDate>false</LinksUpToDate>
  <CharactersWithSpaces>33139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Improving disability accessibility</dc:title>
  <dc:subject/>
  <dc:creator>Elaine MacGlone</dc:creator>
  <cp:keywords/>
  <dc:description/>
  <cp:lastModifiedBy>Elaine MacGlone</cp:lastModifiedBy>
  <cp:revision>6</cp:revision>
  <dcterms:created xsi:type="dcterms:W3CDTF">2024-07-22T15:49:00Z</dcterms:created>
  <dcterms:modified xsi:type="dcterms:W3CDTF">2024-07-22T16:02:00Z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c4f9631-30d6-49a7-a3d1-de476dfe7bde_Enabled">
    <vt:lpwstr>true</vt:lpwstr>
  </property>
  <property fmtid="{D5CDD505-2E9C-101B-9397-08002B2CF9AE}" pid="3" name="MSIP_Label_8c4f9631-30d6-49a7-a3d1-de476dfe7bde_SetDate">
    <vt:lpwstr>2024-02-16T14:42:02Z</vt:lpwstr>
  </property>
  <property fmtid="{D5CDD505-2E9C-101B-9397-08002B2CF9AE}" pid="4" name="MSIP_Label_8c4f9631-30d6-49a7-a3d1-de476dfe7bde_Method">
    <vt:lpwstr>Standard</vt:lpwstr>
  </property>
  <property fmtid="{D5CDD505-2E9C-101B-9397-08002B2CF9AE}" pid="5" name="MSIP_Label_8c4f9631-30d6-49a7-a3d1-de476dfe7bde_Name">
    <vt:lpwstr>Business</vt:lpwstr>
  </property>
  <property fmtid="{D5CDD505-2E9C-101B-9397-08002B2CF9AE}" pid="6" name="MSIP_Label_8c4f9631-30d6-49a7-a3d1-de476dfe7bde_SiteId">
    <vt:lpwstr>7ef8e0ea-4b47-426a-9398-1c0c216695b7</vt:lpwstr>
  </property>
  <property fmtid="{D5CDD505-2E9C-101B-9397-08002B2CF9AE}" pid="7" name="MSIP_Label_8c4f9631-30d6-49a7-a3d1-de476dfe7bde_ActionId">
    <vt:lpwstr>571200c2-1e6f-4fc8-8c2b-0b0c04b630c0</vt:lpwstr>
  </property>
  <property fmtid="{D5CDD505-2E9C-101B-9397-08002B2CF9AE}" pid="8" name="MSIP_Label_8c4f9631-30d6-49a7-a3d1-de476dfe7bde_ContentBits">
    <vt:lpwstr>1</vt:lpwstr>
  </property>
  <property fmtid="{D5CDD505-2E9C-101B-9397-08002B2CF9AE}" pid="9" name="MediaServiceImageTags">
    <vt:lpwstr/>
  </property>
  <property fmtid="{D5CDD505-2E9C-101B-9397-08002B2CF9AE}" pid="10" name="Committee">
    <vt:lpwstr/>
  </property>
  <property fmtid="{D5CDD505-2E9C-101B-9397-08002B2CF9AE}" pid="11" name="Directorate">
    <vt:lpwstr/>
  </property>
  <property fmtid="{D5CDD505-2E9C-101B-9397-08002B2CF9AE}" pid="12" name="ContentTypeId">
    <vt:lpwstr>0x01010010548AE0C3961A49859394B204BD149F0500D839317E28735D47938B94CC11E582D0</vt:lpwstr>
  </property>
  <property fmtid="{D5CDD505-2E9C-101B-9397-08002B2CF9AE}" pid="13" name="m73f487bf6df40bd884c3d6035f2f3bf">
    <vt:lpwstr/>
  </property>
  <property fmtid="{D5CDD505-2E9C-101B-9397-08002B2CF9AE}" pid="14" name="j51334b8464a403e8708c44b550590d2">
    <vt:lpwstr/>
  </property>
  <property fmtid="{D5CDD505-2E9C-101B-9397-08002B2CF9AE}" pid="15" name="TaxCatchAll">
    <vt:lpwstr/>
  </property>
  <property fmtid="{D5CDD505-2E9C-101B-9397-08002B2CF9AE}" pid="16" name="SharedWithUsers">
    <vt:lpwstr>178;#Lindsay Jack;#13;#Elaine MacGlone</vt:lpwstr>
  </property>
</Properties>
</file>