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0ECD" w14:textId="2A26E08E" w:rsidR="007C1CA0" w:rsidRDefault="007C1CA0" w:rsidP="007C1CA0">
      <w:pPr>
        <w:rPr>
          <w:rFonts w:ascii="Arial" w:hAnsi="Arial" w:cs="Arial"/>
          <w:b/>
          <w:bCs/>
          <w:i/>
          <w:iCs/>
          <w:color w:val="404040"/>
          <w:sz w:val="22"/>
          <w:szCs w:val="22"/>
        </w:rPr>
      </w:pPr>
      <w:r>
        <w:rPr>
          <w:rFonts w:ascii="Arial" w:hAnsi="Arial" w:cs="Arial"/>
          <w:b/>
          <w:bCs/>
          <w:i/>
          <w:iCs/>
          <w:color w:val="404040"/>
          <w:sz w:val="22"/>
          <w:szCs w:val="22"/>
        </w:rPr>
        <w:t>Copy of UK Finance email:</w:t>
      </w:r>
    </w:p>
    <w:p w14:paraId="7156AB39" w14:textId="77777777" w:rsidR="007C1CA0" w:rsidRDefault="007C1CA0" w:rsidP="007C1CA0">
      <w:pPr>
        <w:rPr>
          <w:rFonts w:ascii="Arial" w:hAnsi="Arial" w:cs="Arial"/>
          <w:b/>
          <w:bCs/>
          <w:i/>
          <w:iCs/>
          <w:color w:val="404040"/>
          <w:sz w:val="22"/>
          <w:szCs w:val="22"/>
        </w:rPr>
      </w:pPr>
    </w:p>
    <w:p w14:paraId="179C535C" w14:textId="2945AEFB" w:rsidR="007C1CA0" w:rsidRDefault="007C1CA0" w:rsidP="007C1CA0">
      <w:pPr>
        <w:rPr>
          <w:rFonts w:ascii="Arial" w:hAnsi="Arial" w:cs="Arial"/>
          <w:b/>
          <w:bCs/>
          <w:i/>
          <w:iCs/>
          <w:color w:val="404040"/>
          <w:sz w:val="22"/>
          <w:szCs w:val="22"/>
        </w:rPr>
      </w:pPr>
      <w:r w:rsidRPr="007C1CA0">
        <w:rPr>
          <w:rFonts w:ascii="Arial" w:hAnsi="Arial" w:cs="Arial"/>
          <w:b/>
          <w:bCs/>
          <w:i/>
          <w:iCs/>
          <w:color w:val="404040"/>
          <w:sz w:val="22"/>
          <w:szCs w:val="22"/>
        </w:rPr>
        <w:t xml:space="preserve">Launch of UK Finance’s new Mortgage Lenders’ Handbook platform – Planned Launch: 2 March 2026 </w:t>
      </w:r>
    </w:p>
    <w:p w14:paraId="4387F13A" w14:textId="77777777" w:rsidR="007C1CA0" w:rsidRDefault="007C1CA0" w:rsidP="007C1CA0">
      <w:pPr>
        <w:rPr>
          <w:rFonts w:ascii="Arial" w:hAnsi="Arial" w:cs="Arial"/>
          <w:b/>
          <w:bCs/>
          <w:i/>
          <w:iCs/>
          <w:color w:val="404040"/>
          <w:sz w:val="22"/>
          <w:szCs w:val="22"/>
        </w:rPr>
      </w:pPr>
    </w:p>
    <w:p w14:paraId="4500D237" w14:textId="6336AC96" w:rsidR="007C1CA0" w:rsidRDefault="007C1CA0" w:rsidP="007C1CA0">
      <w:pPr>
        <w:rPr>
          <w:rFonts w:ascii="Arial" w:hAnsi="Arial" w:cs="Arial"/>
          <w:b/>
          <w:bCs/>
          <w:i/>
          <w:iCs/>
          <w:color w:val="404040"/>
          <w:sz w:val="22"/>
          <w:szCs w:val="22"/>
        </w:rPr>
      </w:pPr>
      <w:r>
        <w:rPr>
          <w:rFonts w:ascii="Arial" w:hAnsi="Arial" w:cs="Arial"/>
          <w:b/>
          <w:bCs/>
          <w:i/>
          <w:iCs/>
          <w:color w:val="404040"/>
          <w:sz w:val="22"/>
          <w:szCs w:val="22"/>
        </w:rPr>
        <w:t>To Law Societies, conveyancer/ solicitor professional representative and regulatory bodies</w:t>
      </w:r>
    </w:p>
    <w:p w14:paraId="4B8D5B86" w14:textId="77777777" w:rsidR="007C1CA0" w:rsidRDefault="007C1CA0" w:rsidP="007C1CA0">
      <w:pPr>
        <w:rPr>
          <w:rFonts w:ascii="Arial" w:hAnsi="Arial" w:cs="Arial"/>
          <w:sz w:val="22"/>
          <w:szCs w:val="22"/>
        </w:rPr>
      </w:pPr>
    </w:p>
    <w:p w14:paraId="08FD11D4" w14:textId="77777777" w:rsidR="007C1CA0" w:rsidRDefault="007C1CA0" w:rsidP="007C1CA0">
      <w:pPr>
        <w:rPr>
          <w:rFonts w:ascii="Arial" w:hAnsi="Arial" w:cs="Arial"/>
          <w:i/>
          <w:iCs/>
          <w:sz w:val="22"/>
          <w:szCs w:val="22"/>
        </w:rPr>
      </w:pPr>
      <w:r>
        <w:rPr>
          <w:rFonts w:ascii="Arial" w:hAnsi="Arial" w:cs="Arial"/>
          <w:i/>
          <w:iCs/>
          <w:sz w:val="22"/>
          <w:szCs w:val="22"/>
        </w:rPr>
        <w:t>For information</w:t>
      </w:r>
    </w:p>
    <w:p w14:paraId="6FA1A5F0" w14:textId="77777777" w:rsidR="007C1CA0" w:rsidRDefault="007C1CA0" w:rsidP="007C1CA0">
      <w:pPr>
        <w:rPr>
          <w:rFonts w:ascii="Arial" w:hAnsi="Arial" w:cs="Arial"/>
          <w:sz w:val="22"/>
          <w:szCs w:val="22"/>
        </w:rPr>
      </w:pPr>
    </w:p>
    <w:p w14:paraId="2767E3AC" w14:textId="77777777" w:rsidR="007C1CA0" w:rsidRDefault="007C1CA0" w:rsidP="007C1CA0">
      <w:pPr>
        <w:rPr>
          <w:rFonts w:ascii="Arial" w:hAnsi="Arial" w:cs="Arial"/>
          <w:b/>
          <w:bCs/>
          <w:sz w:val="22"/>
          <w:szCs w:val="22"/>
        </w:rPr>
      </w:pPr>
      <w:r>
        <w:rPr>
          <w:rFonts w:ascii="Arial" w:hAnsi="Arial" w:cs="Arial"/>
          <w:b/>
          <w:bCs/>
          <w:sz w:val="22"/>
          <w:szCs w:val="22"/>
        </w:rPr>
        <w:t>Launch of UK Finance’s new Mortgage Lenders’ Handbook platform – Planned Launch: 2 March 2026 </w:t>
      </w:r>
    </w:p>
    <w:p w14:paraId="5795FE25" w14:textId="77777777" w:rsidR="007C1CA0" w:rsidRDefault="007C1CA0" w:rsidP="007C1CA0">
      <w:pPr>
        <w:rPr>
          <w:rFonts w:ascii="Arial" w:hAnsi="Arial" w:cs="Arial"/>
          <w:sz w:val="22"/>
          <w:szCs w:val="22"/>
        </w:rPr>
      </w:pPr>
    </w:p>
    <w:p w14:paraId="3043C847" w14:textId="77777777" w:rsidR="007C1CA0" w:rsidRDefault="007C1CA0" w:rsidP="007C1CA0">
      <w:pPr>
        <w:rPr>
          <w:rFonts w:ascii="Arial" w:hAnsi="Arial" w:cs="Arial"/>
          <w:sz w:val="22"/>
          <w:szCs w:val="22"/>
        </w:rPr>
      </w:pPr>
      <w:r>
        <w:rPr>
          <w:rFonts w:ascii="Arial" w:hAnsi="Arial" w:cs="Arial"/>
          <w:sz w:val="22"/>
          <w:szCs w:val="22"/>
        </w:rPr>
        <w:t>We are pleased to confirm our plans to launch the new Mortgage Lenders’ Handbook IT platform, on Monday 2 March 2026.</w:t>
      </w:r>
    </w:p>
    <w:p w14:paraId="336728C8" w14:textId="77777777" w:rsidR="007C1CA0" w:rsidRDefault="007C1CA0" w:rsidP="007C1CA0">
      <w:pPr>
        <w:rPr>
          <w:rFonts w:ascii="Arial" w:hAnsi="Arial" w:cs="Arial"/>
          <w:sz w:val="22"/>
          <w:szCs w:val="22"/>
        </w:rPr>
      </w:pPr>
    </w:p>
    <w:p w14:paraId="17944418" w14:textId="77777777" w:rsidR="007C1CA0" w:rsidRDefault="007C1CA0" w:rsidP="007C1CA0">
      <w:pPr>
        <w:rPr>
          <w:rFonts w:ascii="Arial" w:hAnsi="Arial" w:cs="Arial"/>
          <w:sz w:val="22"/>
          <w:szCs w:val="22"/>
        </w:rPr>
      </w:pPr>
      <w:r>
        <w:rPr>
          <w:rFonts w:ascii="Arial" w:hAnsi="Arial" w:cs="Arial"/>
          <w:i/>
          <w:iCs/>
          <w:sz w:val="22"/>
          <w:szCs w:val="22"/>
          <w:u w:val="single"/>
        </w:rPr>
        <w:t>Why are things changing?</w:t>
      </w:r>
      <w:r>
        <w:rPr>
          <w:rFonts w:ascii="Arial" w:hAnsi="Arial" w:cs="Arial"/>
          <w:sz w:val="22"/>
          <w:szCs w:val="22"/>
        </w:rPr>
        <w:t> </w:t>
      </w:r>
    </w:p>
    <w:p w14:paraId="2E05127A" w14:textId="77777777" w:rsidR="007C1CA0" w:rsidRDefault="007C1CA0" w:rsidP="007C1CA0">
      <w:pPr>
        <w:rPr>
          <w:rFonts w:ascii="Arial" w:hAnsi="Arial" w:cs="Arial"/>
          <w:sz w:val="22"/>
          <w:szCs w:val="22"/>
        </w:rPr>
      </w:pPr>
    </w:p>
    <w:p w14:paraId="13A2B049" w14:textId="77777777" w:rsidR="007C1CA0" w:rsidRDefault="007C1CA0" w:rsidP="007C1CA0">
      <w:pPr>
        <w:rPr>
          <w:rFonts w:ascii="Arial" w:hAnsi="Arial" w:cs="Arial"/>
          <w:sz w:val="22"/>
          <w:szCs w:val="22"/>
        </w:rPr>
      </w:pPr>
      <w:r>
        <w:rPr>
          <w:rFonts w:ascii="Arial" w:hAnsi="Arial" w:cs="Arial"/>
          <w:sz w:val="22"/>
          <w:szCs w:val="22"/>
        </w:rPr>
        <w:t>The current version of the Handbook has served the sector well over time, but the underlying IT will no longer be supported, so we have taken the opportunity to invest in updating our operating system to improve both resilience and security as well as substantially improving functionality based on user feedback. To cover the costs of this – and any future – investments, we will be introducing a usage fee from 1 June 2026.</w:t>
      </w:r>
    </w:p>
    <w:p w14:paraId="63518B74" w14:textId="77777777" w:rsidR="007C1CA0" w:rsidRDefault="007C1CA0" w:rsidP="007C1CA0">
      <w:pPr>
        <w:rPr>
          <w:rFonts w:ascii="Arial" w:hAnsi="Arial" w:cs="Arial"/>
          <w:sz w:val="22"/>
          <w:szCs w:val="22"/>
        </w:rPr>
      </w:pPr>
    </w:p>
    <w:p w14:paraId="4A5FBE0D" w14:textId="77777777" w:rsidR="007C1CA0" w:rsidRDefault="007C1CA0" w:rsidP="007C1CA0">
      <w:pPr>
        <w:rPr>
          <w:rFonts w:ascii="Arial" w:hAnsi="Arial" w:cs="Arial"/>
          <w:sz w:val="22"/>
          <w:szCs w:val="22"/>
        </w:rPr>
      </w:pPr>
      <w:r>
        <w:rPr>
          <w:rFonts w:ascii="Arial" w:hAnsi="Arial" w:cs="Arial"/>
          <w:sz w:val="22"/>
          <w:szCs w:val="22"/>
        </w:rPr>
        <w:t>We will be running a three-month transitionary period for the new Handbook platform and licencing framework between March and June, prior to charging commencing for relevant users in June. </w:t>
      </w:r>
    </w:p>
    <w:p w14:paraId="560ADB8D" w14:textId="77777777" w:rsidR="007C1CA0" w:rsidRDefault="007C1CA0" w:rsidP="007C1CA0">
      <w:pPr>
        <w:rPr>
          <w:rFonts w:ascii="Arial" w:hAnsi="Arial" w:cs="Arial"/>
          <w:sz w:val="22"/>
          <w:szCs w:val="22"/>
        </w:rPr>
      </w:pPr>
      <w:r>
        <w:rPr>
          <w:rFonts w:ascii="Arial" w:hAnsi="Arial" w:cs="Arial"/>
          <w:sz w:val="22"/>
          <w:szCs w:val="22"/>
        </w:rPr>
        <w:t>Consumers will also be able to use the new Handbook platform from March.</w:t>
      </w:r>
    </w:p>
    <w:p w14:paraId="7995A076" w14:textId="77777777" w:rsidR="007C1CA0" w:rsidRDefault="007C1CA0" w:rsidP="007C1CA0">
      <w:pPr>
        <w:rPr>
          <w:rFonts w:ascii="Arial" w:hAnsi="Arial" w:cs="Arial"/>
          <w:sz w:val="22"/>
          <w:szCs w:val="22"/>
        </w:rPr>
      </w:pPr>
    </w:p>
    <w:p w14:paraId="7C39D2D0" w14:textId="77777777" w:rsidR="007C1CA0" w:rsidRDefault="007C1CA0" w:rsidP="007C1CA0">
      <w:pPr>
        <w:rPr>
          <w:rFonts w:ascii="Arial" w:hAnsi="Arial" w:cs="Arial"/>
          <w:sz w:val="22"/>
          <w:szCs w:val="22"/>
        </w:rPr>
      </w:pPr>
      <w:r>
        <w:rPr>
          <w:rFonts w:ascii="Arial" w:hAnsi="Arial" w:cs="Arial"/>
          <w:i/>
          <w:iCs/>
          <w:sz w:val="22"/>
          <w:szCs w:val="22"/>
          <w:u w:val="single"/>
        </w:rPr>
        <w:t>What is changing?</w:t>
      </w:r>
    </w:p>
    <w:p w14:paraId="515970D2" w14:textId="77777777" w:rsidR="007C1CA0" w:rsidRDefault="007C1CA0" w:rsidP="007C1CA0">
      <w:pPr>
        <w:rPr>
          <w:rFonts w:ascii="Arial" w:hAnsi="Arial" w:cs="Arial"/>
          <w:sz w:val="22"/>
          <w:szCs w:val="22"/>
        </w:rPr>
      </w:pPr>
    </w:p>
    <w:p w14:paraId="6F49FA7C" w14:textId="77777777" w:rsidR="007C1CA0" w:rsidRDefault="007C1CA0" w:rsidP="007C1CA0">
      <w:pPr>
        <w:rPr>
          <w:rFonts w:ascii="Arial" w:hAnsi="Arial" w:cs="Arial"/>
          <w:sz w:val="22"/>
          <w:szCs w:val="22"/>
        </w:rPr>
      </w:pPr>
      <w:r>
        <w:rPr>
          <w:rFonts w:ascii="Arial" w:hAnsi="Arial" w:cs="Arial"/>
          <w:sz w:val="22"/>
          <w:szCs w:val="22"/>
        </w:rPr>
        <w:t>The new Handbook platform has been developed to deliver a substantial enhancement in the quality and consistency of the services it provides to users. It incorporates a range of improvements, including enhanced security with two-factor authentication, functionality and filter options; search and save features; the ability to compare lenders and an improved user experience designed to offer a more intuitive and seamless journey for all stakeholders. </w:t>
      </w:r>
    </w:p>
    <w:p w14:paraId="041B4ADB" w14:textId="77777777" w:rsidR="007C1CA0" w:rsidRDefault="007C1CA0" w:rsidP="007C1CA0">
      <w:pPr>
        <w:rPr>
          <w:rFonts w:ascii="Arial" w:hAnsi="Arial" w:cs="Arial"/>
          <w:sz w:val="22"/>
          <w:szCs w:val="22"/>
        </w:rPr>
      </w:pPr>
    </w:p>
    <w:p w14:paraId="261364F0" w14:textId="77777777" w:rsidR="007C1CA0" w:rsidRDefault="007C1CA0" w:rsidP="007C1CA0">
      <w:pPr>
        <w:rPr>
          <w:rFonts w:ascii="Arial" w:hAnsi="Arial" w:cs="Arial"/>
          <w:sz w:val="22"/>
          <w:szCs w:val="22"/>
        </w:rPr>
      </w:pPr>
      <w:r>
        <w:rPr>
          <w:rFonts w:ascii="Arial" w:hAnsi="Arial" w:cs="Arial"/>
          <w:i/>
          <w:iCs/>
          <w:sz w:val="22"/>
          <w:szCs w:val="22"/>
          <w:u w:val="single"/>
        </w:rPr>
        <w:t>Conveyancers/ solicitors: Do I need to do anything to prepare for the new Mortgage Lender Handbook?</w:t>
      </w:r>
      <w:r>
        <w:rPr>
          <w:rFonts w:ascii="Arial" w:hAnsi="Arial" w:cs="Arial"/>
          <w:sz w:val="22"/>
          <w:szCs w:val="22"/>
        </w:rPr>
        <w:t> </w:t>
      </w:r>
    </w:p>
    <w:p w14:paraId="51141990" w14:textId="77777777" w:rsidR="007C1CA0" w:rsidRDefault="007C1CA0" w:rsidP="007C1CA0">
      <w:pPr>
        <w:rPr>
          <w:rFonts w:ascii="Arial" w:hAnsi="Arial" w:cs="Arial"/>
          <w:sz w:val="22"/>
          <w:szCs w:val="22"/>
        </w:rPr>
      </w:pPr>
      <w:r>
        <w:rPr>
          <w:rFonts w:ascii="Arial" w:hAnsi="Arial" w:cs="Arial"/>
          <w:i/>
          <w:iCs/>
          <w:sz w:val="22"/>
          <w:szCs w:val="22"/>
        </w:rPr>
        <w:t> </w:t>
      </w:r>
      <w:r>
        <w:rPr>
          <w:rFonts w:ascii="Arial" w:hAnsi="Arial" w:cs="Arial"/>
          <w:sz w:val="22"/>
          <w:szCs w:val="22"/>
        </w:rPr>
        <w:t> </w:t>
      </w:r>
    </w:p>
    <w:p w14:paraId="0B258301" w14:textId="77777777" w:rsidR="007C1CA0" w:rsidRDefault="007C1CA0" w:rsidP="007C1CA0">
      <w:pPr>
        <w:rPr>
          <w:rFonts w:ascii="Arial" w:hAnsi="Arial" w:cs="Arial"/>
          <w:sz w:val="22"/>
          <w:szCs w:val="22"/>
        </w:rPr>
      </w:pPr>
      <w:r>
        <w:rPr>
          <w:rFonts w:ascii="Arial" w:hAnsi="Arial" w:cs="Arial"/>
          <w:sz w:val="22"/>
          <w:szCs w:val="22"/>
        </w:rPr>
        <w:t>Yes. As the access to the new handbook will only be possible by individual user accounts, all conveyancer/ solicitor firms using the current handbook should use the period between now and go-live to develop a list to reflect who, in their business, needs access to the new handbook. This list could include, for example, conveyancers, </w:t>
      </w:r>
      <w:proofErr w:type="gramStart"/>
      <w:r>
        <w:rPr>
          <w:rFonts w:ascii="Arial" w:hAnsi="Arial" w:cs="Arial"/>
          <w:sz w:val="22"/>
          <w:szCs w:val="22"/>
        </w:rPr>
        <w:t>para-legals</w:t>
      </w:r>
      <w:proofErr w:type="gramEnd"/>
      <w:r>
        <w:rPr>
          <w:rFonts w:ascii="Arial" w:hAnsi="Arial" w:cs="Arial"/>
          <w:sz w:val="22"/>
          <w:szCs w:val="22"/>
        </w:rPr>
        <w:t>, solicitors, administrative staff, trainees etc. Once the new handbook is launched, generic email logons on will be discontinued.</w:t>
      </w:r>
    </w:p>
    <w:p w14:paraId="391F8119" w14:textId="77777777" w:rsidR="007C1CA0" w:rsidRDefault="007C1CA0" w:rsidP="007C1CA0">
      <w:pPr>
        <w:rPr>
          <w:rFonts w:ascii="Arial" w:hAnsi="Arial" w:cs="Arial"/>
          <w:sz w:val="22"/>
          <w:szCs w:val="22"/>
        </w:rPr>
      </w:pPr>
    </w:p>
    <w:p w14:paraId="08A87DB8" w14:textId="77777777" w:rsidR="007C1CA0" w:rsidRDefault="007C1CA0" w:rsidP="007C1CA0">
      <w:pPr>
        <w:rPr>
          <w:rFonts w:ascii="Arial" w:hAnsi="Arial" w:cs="Arial"/>
          <w:sz w:val="22"/>
          <w:szCs w:val="22"/>
        </w:rPr>
      </w:pPr>
      <w:r>
        <w:rPr>
          <w:rFonts w:ascii="Arial" w:hAnsi="Arial" w:cs="Arial"/>
          <w:i/>
          <w:iCs/>
          <w:sz w:val="22"/>
          <w:szCs w:val="22"/>
          <w:u w:val="single"/>
        </w:rPr>
        <w:t>What is the new fee structure?</w:t>
      </w:r>
    </w:p>
    <w:p w14:paraId="42EBA2F5" w14:textId="77777777" w:rsidR="007C1CA0" w:rsidRDefault="007C1CA0" w:rsidP="007C1CA0">
      <w:pPr>
        <w:rPr>
          <w:rFonts w:ascii="Arial" w:hAnsi="Arial" w:cs="Arial"/>
          <w:b/>
          <w:bCs/>
          <w:sz w:val="22"/>
          <w:szCs w:val="22"/>
        </w:rPr>
      </w:pPr>
    </w:p>
    <w:p w14:paraId="64D763CC" w14:textId="77777777" w:rsidR="007C1CA0" w:rsidRDefault="007C1CA0" w:rsidP="007C1CA0">
      <w:pPr>
        <w:rPr>
          <w:rFonts w:ascii="Arial" w:hAnsi="Arial" w:cs="Arial"/>
          <w:sz w:val="22"/>
          <w:szCs w:val="22"/>
        </w:rPr>
      </w:pPr>
      <w:r>
        <w:rPr>
          <w:rFonts w:ascii="Arial" w:hAnsi="Arial" w:cs="Arial"/>
          <w:sz w:val="22"/>
          <w:szCs w:val="22"/>
        </w:rPr>
        <w:t>Conveyancers and solicitors will receive complimentary access to the Handbook during the period from 2 March 2026 until 31 May 2026. From 1 June 2026, an annual fee of £50 plus VAT per user will apply. </w:t>
      </w:r>
    </w:p>
    <w:p w14:paraId="361C7E4C" w14:textId="77777777" w:rsidR="007C1CA0" w:rsidRDefault="007C1CA0" w:rsidP="007C1CA0">
      <w:pPr>
        <w:rPr>
          <w:rFonts w:ascii="Arial" w:hAnsi="Arial" w:cs="Arial"/>
          <w:sz w:val="22"/>
          <w:szCs w:val="22"/>
        </w:rPr>
      </w:pPr>
    </w:p>
    <w:p w14:paraId="7E2606BE" w14:textId="77777777" w:rsidR="007C1CA0" w:rsidRDefault="007C1CA0" w:rsidP="007C1CA0">
      <w:pPr>
        <w:rPr>
          <w:rFonts w:ascii="Arial" w:hAnsi="Arial" w:cs="Arial"/>
          <w:sz w:val="22"/>
          <w:szCs w:val="22"/>
        </w:rPr>
      </w:pPr>
      <w:r>
        <w:rPr>
          <w:rFonts w:ascii="Arial" w:hAnsi="Arial" w:cs="Arial"/>
          <w:i/>
          <w:iCs/>
          <w:sz w:val="22"/>
          <w:szCs w:val="22"/>
          <w:u w:val="single"/>
        </w:rPr>
        <w:t>What you need to do next</w:t>
      </w:r>
    </w:p>
    <w:p w14:paraId="13DD9EC3" w14:textId="77777777" w:rsidR="007C1CA0" w:rsidRDefault="007C1CA0" w:rsidP="007C1CA0">
      <w:pPr>
        <w:rPr>
          <w:rFonts w:ascii="Arial" w:hAnsi="Arial" w:cs="Arial"/>
          <w:b/>
          <w:bCs/>
          <w:sz w:val="22"/>
          <w:szCs w:val="22"/>
        </w:rPr>
      </w:pPr>
    </w:p>
    <w:p w14:paraId="38205C82" w14:textId="77777777" w:rsidR="007C1CA0" w:rsidRDefault="007C1CA0" w:rsidP="007C1CA0">
      <w:pPr>
        <w:rPr>
          <w:rFonts w:ascii="Arial" w:hAnsi="Arial" w:cs="Arial"/>
          <w:sz w:val="22"/>
          <w:szCs w:val="22"/>
        </w:rPr>
      </w:pPr>
      <w:r>
        <w:rPr>
          <w:rFonts w:ascii="Arial" w:hAnsi="Arial" w:cs="Arial"/>
          <w:b/>
          <w:bCs/>
          <w:sz w:val="22"/>
          <w:szCs w:val="22"/>
        </w:rPr>
        <w:lastRenderedPageBreak/>
        <w:t>Registration process: Conveyancers</w:t>
      </w:r>
      <w:r>
        <w:rPr>
          <w:rFonts w:ascii="Arial" w:hAnsi="Arial" w:cs="Arial"/>
          <w:sz w:val="22"/>
          <w:szCs w:val="22"/>
        </w:rPr>
        <w:t> – From Monday 2 March, conveyancers can access registration via the Handbook homepage. To complete registration, users must verify their email address. After three months of access, users will be prompted to purchase a subscription. </w:t>
      </w:r>
    </w:p>
    <w:p w14:paraId="4C89AD82" w14:textId="77777777" w:rsidR="007C1CA0" w:rsidRDefault="007C1CA0" w:rsidP="007C1CA0">
      <w:pPr>
        <w:rPr>
          <w:rFonts w:ascii="Arial" w:hAnsi="Arial" w:cs="Arial"/>
          <w:sz w:val="22"/>
          <w:szCs w:val="22"/>
        </w:rPr>
      </w:pPr>
    </w:p>
    <w:p w14:paraId="58D23C9A" w14:textId="77777777" w:rsidR="007C1CA0" w:rsidRDefault="007C1CA0" w:rsidP="007C1CA0">
      <w:pPr>
        <w:rPr>
          <w:rFonts w:ascii="Arial" w:hAnsi="Arial" w:cs="Arial"/>
          <w:sz w:val="22"/>
          <w:szCs w:val="22"/>
        </w:rPr>
      </w:pPr>
      <w:r>
        <w:rPr>
          <w:rFonts w:ascii="Arial" w:hAnsi="Arial" w:cs="Arial"/>
          <w:sz w:val="22"/>
          <w:szCs w:val="22"/>
        </w:rPr>
        <w:t>We appreciate your continued support and look forward to providing you with this enhanced resource. If you have any queries or would like to discuss the transition to the new Handbook in more detail, please contact </w:t>
      </w:r>
      <w:hyperlink r:id="rId6" w:tgtFrame="_blank" w:history="1">
        <w:r>
          <w:rPr>
            <w:rStyle w:val="Hyperlink"/>
            <w:rFonts w:ascii="Arial" w:hAnsi="Arial" w:cs="Arial"/>
            <w:b/>
            <w:bCs/>
            <w:sz w:val="22"/>
            <w:szCs w:val="22"/>
          </w:rPr>
          <w:t>mlh@ukfinance.org.uk</w:t>
        </w:r>
      </w:hyperlink>
      <w:r>
        <w:rPr>
          <w:rFonts w:ascii="Arial" w:hAnsi="Arial" w:cs="Arial"/>
          <w:sz w:val="22"/>
          <w:szCs w:val="22"/>
        </w:rPr>
        <w:t> </w:t>
      </w:r>
    </w:p>
    <w:p w14:paraId="146BBAC3" w14:textId="77777777" w:rsidR="007C1CA0" w:rsidRDefault="007C1CA0" w:rsidP="007C1CA0">
      <w:pPr>
        <w:rPr>
          <w:rFonts w:ascii="Arial" w:hAnsi="Arial" w:cs="Arial"/>
          <w:sz w:val="22"/>
          <w:szCs w:val="22"/>
        </w:rPr>
      </w:pPr>
    </w:p>
    <w:p w14:paraId="6DBFA1D3" w14:textId="77777777" w:rsidR="00AC2A53" w:rsidRDefault="00AC2A53"/>
    <w:sectPr w:rsidR="00AC2A53">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80FF" w14:textId="77777777" w:rsidR="001E316C" w:rsidRDefault="001E316C" w:rsidP="007C1CA0">
      <w:r>
        <w:separator/>
      </w:r>
    </w:p>
  </w:endnote>
  <w:endnote w:type="continuationSeparator" w:id="0">
    <w:p w14:paraId="2E4F7AB8" w14:textId="77777777" w:rsidR="001E316C" w:rsidRDefault="001E316C" w:rsidP="007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D818" w14:textId="77777777" w:rsidR="001E316C" w:rsidRDefault="001E316C" w:rsidP="007C1CA0">
      <w:r>
        <w:separator/>
      </w:r>
    </w:p>
  </w:footnote>
  <w:footnote w:type="continuationSeparator" w:id="0">
    <w:p w14:paraId="2E8E595D" w14:textId="77777777" w:rsidR="001E316C" w:rsidRDefault="001E316C" w:rsidP="007C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0D82" w14:textId="74F497C0" w:rsidR="007C1CA0" w:rsidRDefault="007C1CA0">
    <w:pPr>
      <w:pStyle w:val="Header"/>
    </w:pPr>
    <w:r>
      <w:rPr>
        <w:noProof/>
      </w:rPr>
      <mc:AlternateContent>
        <mc:Choice Requires="wps">
          <w:drawing>
            <wp:anchor distT="0" distB="0" distL="0" distR="0" simplePos="0" relativeHeight="251659264" behindDoc="0" locked="0" layoutInCell="1" allowOverlap="1" wp14:anchorId="666E8AC6" wp14:editId="3027CD93">
              <wp:simplePos x="635" y="635"/>
              <wp:positionH relativeFrom="page">
                <wp:align>center</wp:align>
              </wp:positionH>
              <wp:positionV relativeFrom="page">
                <wp:align>top</wp:align>
              </wp:positionV>
              <wp:extent cx="572770" cy="345440"/>
              <wp:effectExtent l="0" t="0" r="17780" b="16510"/>
              <wp:wrapNone/>
              <wp:docPr id="371799580" name="Text Box 2"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770" cy="345440"/>
                      </a:xfrm>
                      <a:prstGeom prst="rect">
                        <a:avLst/>
                      </a:prstGeom>
                      <a:noFill/>
                      <a:ln>
                        <a:noFill/>
                      </a:ln>
                    </wps:spPr>
                    <wps:txbx>
                      <w:txbxContent>
                        <w:p w14:paraId="7B3AAE3C" w14:textId="153B2CE2" w:rsidR="007C1CA0" w:rsidRPr="007C1CA0" w:rsidRDefault="007C1CA0" w:rsidP="007C1CA0">
                          <w:pPr>
                            <w:rPr>
                              <w:rFonts w:eastAsia="Aptos"/>
                              <w:noProof/>
                              <w:color w:val="000000"/>
                              <w:sz w:val="20"/>
                              <w:szCs w:val="20"/>
                            </w:rPr>
                          </w:pPr>
                          <w:r w:rsidRPr="007C1CA0">
                            <w:rPr>
                              <w:rFonts w:eastAsia="Aptos"/>
                              <w:noProof/>
                              <w:color w:val="000000"/>
                              <w:sz w:val="20"/>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6E8AC6" id="_x0000_t202" coordsize="21600,21600" o:spt="202" path="m,l,21600r21600,l21600,xe">
              <v:stroke joinstyle="miter"/>
              <v:path gradientshapeok="t" o:connecttype="rect"/>
            </v:shapetype>
            <v:shape id="Text Box 2" o:spid="_x0000_s1026" type="#_x0000_t202" alt="BUSINESS" style="position:absolute;margin-left:0;margin-top:0;width:45.1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" filled="f" stroked="f">
              <v:textbox style="mso-fit-shape-to-text:t" inset="0,15pt,0,0">
                <w:txbxContent>
                  <w:p w14:paraId="7B3AAE3C" w14:textId="153B2CE2" w:rsidR="007C1CA0" w:rsidRPr="007C1CA0" w:rsidRDefault="007C1CA0" w:rsidP="007C1CA0">
                    <w:pPr>
                      <w:rPr>
                        <w:rFonts w:eastAsia="Aptos"/>
                        <w:noProof/>
                        <w:color w:val="000000"/>
                        <w:sz w:val="20"/>
                        <w:szCs w:val="20"/>
                      </w:rPr>
                    </w:pPr>
                    <w:r w:rsidRPr="007C1CA0">
                      <w:rPr>
                        <w:rFonts w:eastAsia="Aptos"/>
                        <w:noProof/>
                        <w:color w:val="000000"/>
                        <w:sz w:val="20"/>
                        <w:szCs w:val="20"/>
                      </w:rPr>
                      <w:t>BUSINESS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1251" w14:textId="45B2F15F" w:rsidR="007C1CA0" w:rsidRDefault="007C1CA0">
    <w:pPr>
      <w:pStyle w:val="Header"/>
    </w:pPr>
    <w:r>
      <w:rPr>
        <w:noProof/>
      </w:rPr>
      <mc:AlternateContent>
        <mc:Choice Requires="wps">
          <w:drawing>
            <wp:anchor distT="0" distB="0" distL="0" distR="0" simplePos="0" relativeHeight="251660288" behindDoc="0" locked="0" layoutInCell="1" allowOverlap="1" wp14:anchorId="7CE2AB4B" wp14:editId="5E4CAF26">
              <wp:simplePos x="914400" y="447675"/>
              <wp:positionH relativeFrom="page">
                <wp:align>center</wp:align>
              </wp:positionH>
              <wp:positionV relativeFrom="page">
                <wp:align>top</wp:align>
              </wp:positionV>
              <wp:extent cx="572770" cy="345440"/>
              <wp:effectExtent l="0" t="0" r="17780" b="16510"/>
              <wp:wrapNone/>
              <wp:docPr id="1011457534" name="Text Box 3"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770" cy="345440"/>
                      </a:xfrm>
                      <a:prstGeom prst="rect">
                        <a:avLst/>
                      </a:prstGeom>
                      <a:noFill/>
                      <a:ln>
                        <a:noFill/>
                      </a:ln>
                    </wps:spPr>
                    <wps:txbx>
                      <w:txbxContent>
                        <w:p w14:paraId="4D73CE28" w14:textId="6EB8A66D" w:rsidR="007C1CA0" w:rsidRPr="007C1CA0" w:rsidRDefault="007C1CA0" w:rsidP="007C1CA0">
                          <w:pPr>
                            <w:rPr>
                              <w:rFonts w:eastAsia="Aptos"/>
                              <w:noProof/>
                              <w:color w:val="000000"/>
                              <w:sz w:val="20"/>
                              <w:szCs w:val="20"/>
                            </w:rPr>
                          </w:pPr>
                          <w:r w:rsidRPr="007C1CA0">
                            <w:rPr>
                              <w:rFonts w:eastAsia="Aptos"/>
                              <w:noProof/>
                              <w:color w:val="000000"/>
                              <w:sz w:val="20"/>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E2AB4B" id="_x0000_t202" coordsize="21600,21600" o:spt="202" path="m,l,21600r21600,l21600,xe">
              <v:stroke joinstyle="miter"/>
              <v:path gradientshapeok="t" o:connecttype="rect"/>
            </v:shapetype>
            <v:shape id="Text Box 3" o:spid="_x0000_s1027" type="#_x0000_t202" alt="BUSINESS" style="position:absolute;margin-left:0;margin-top:0;width:45.1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" filled="f" stroked="f">
              <v:textbox style="mso-fit-shape-to-text:t" inset="0,15pt,0,0">
                <w:txbxContent>
                  <w:p w14:paraId="4D73CE28" w14:textId="6EB8A66D" w:rsidR="007C1CA0" w:rsidRPr="007C1CA0" w:rsidRDefault="007C1CA0" w:rsidP="007C1CA0">
                    <w:pPr>
                      <w:rPr>
                        <w:rFonts w:eastAsia="Aptos"/>
                        <w:noProof/>
                        <w:color w:val="000000"/>
                        <w:sz w:val="20"/>
                        <w:szCs w:val="20"/>
                      </w:rPr>
                    </w:pPr>
                    <w:r w:rsidRPr="007C1CA0">
                      <w:rPr>
                        <w:rFonts w:eastAsia="Aptos"/>
                        <w:noProof/>
                        <w:color w:val="000000"/>
                        <w:sz w:val="20"/>
                        <w:szCs w:val="20"/>
                      </w:rPr>
                      <w:t>BUSINESS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E515" w14:textId="3EDD4A5A" w:rsidR="007C1CA0" w:rsidRDefault="007C1CA0">
    <w:pPr>
      <w:pStyle w:val="Header"/>
    </w:pPr>
    <w:r>
      <w:rPr>
        <w:noProof/>
      </w:rPr>
      <mc:AlternateContent>
        <mc:Choice Requires="wps">
          <w:drawing>
            <wp:anchor distT="0" distB="0" distL="0" distR="0" simplePos="0" relativeHeight="251658240" behindDoc="0" locked="0" layoutInCell="1" allowOverlap="1" wp14:anchorId="4A7A3AEF" wp14:editId="5331A639">
              <wp:simplePos x="635" y="635"/>
              <wp:positionH relativeFrom="page">
                <wp:align>center</wp:align>
              </wp:positionH>
              <wp:positionV relativeFrom="page">
                <wp:align>top</wp:align>
              </wp:positionV>
              <wp:extent cx="572770" cy="345440"/>
              <wp:effectExtent l="0" t="0" r="17780" b="16510"/>
              <wp:wrapNone/>
              <wp:docPr id="1044842554" name="Text Box 1"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770" cy="345440"/>
                      </a:xfrm>
                      <a:prstGeom prst="rect">
                        <a:avLst/>
                      </a:prstGeom>
                      <a:noFill/>
                      <a:ln>
                        <a:noFill/>
                      </a:ln>
                    </wps:spPr>
                    <wps:txbx>
                      <w:txbxContent>
                        <w:p w14:paraId="353064C4" w14:textId="1C96815B" w:rsidR="007C1CA0" w:rsidRPr="007C1CA0" w:rsidRDefault="007C1CA0" w:rsidP="007C1CA0">
                          <w:pPr>
                            <w:rPr>
                              <w:rFonts w:eastAsia="Aptos"/>
                              <w:noProof/>
                              <w:color w:val="000000"/>
                              <w:sz w:val="20"/>
                              <w:szCs w:val="20"/>
                            </w:rPr>
                          </w:pPr>
                          <w:r w:rsidRPr="007C1CA0">
                            <w:rPr>
                              <w:rFonts w:eastAsia="Aptos"/>
                              <w:noProof/>
                              <w:color w:val="000000"/>
                              <w:sz w:val="20"/>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7A3AEF" id="_x0000_t202" coordsize="21600,21600" o:spt="202" path="m,l,21600r21600,l21600,xe">
              <v:stroke joinstyle="miter"/>
              <v:path gradientshapeok="t" o:connecttype="rect"/>
            </v:shapetype>
            <v:shape id="Text Box 1" o:spid="_x0000_s1028" type="#_x0000_t202" alt="BUSINESS" style="position:absolute;margin-left:0;margin-top:0;width:45.1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" filled="f" stroked="f">
              <v:textbox style="mso-fit-shape-to-text:t" inset="0,15pt,0,0">
                <w:txbxContent>
                  <w:p w14:paraId="353064C4" w14:textId="1C96815B" w:rsidR="007C1CA0" w:rsidRPr="007C1CA0" w:rsidRDefault="007C1CA0" w:rsidP="007C1CA0">
                    <w:pPr>
                      <w:rPr>
                        <w:rFonts w:eastAsia="Aptos"/>
                        <w:noProof/>
                        <w:color w:val="000000"/>
                        <w:sz w:val="20"/>
                        <w:szCs w:val="20"/>
                      </w:rPr>
                    </w:pPr>
                    <w:r w:rsidRPr="007C1CA0">
                      <w:rPr>
                        <w:rFonts w:eastAsia="Aptos"/>
                        <w:noProof/>
                        <w:color w:val="000000"/>
                        <w:sz w:val="20"/>
                        <w:szCs w:val="20"/>
                      </w:rPr>
                      <w:t>BUSINESS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A0"/>
    <w:rsid w:val="001E316C"/>
    <w:rsid w:val="00426B6A"/>
    <w:rsid w:val="004B3523"/>
    <w:rsid w:val="005558B5"/>
    <w:rsid w:val="00580E9E"/>
    <w:rsid w:val="007C1CA0"/>
    <w:rsid w:val="00AC2A53"/>
    <w:rsid w:val="00B40456"/>
    <w:rsid w:val="00E47232"/>
    <w:rsid w:val="00EE6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D931"/>
  <w15:chartTrackingRefBased/>
  <w15:docId w15:val="{CA25A651-9A9C-4728-AA03-CB2B01F6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CA0"/>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7C1CA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7C1CA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7C1CA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7C1CA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Heading5">
    <w:name w:val="heading 5"/>
    <w:basedOn w:val="Normal"/>
    <w:next w:val="Normal"/>
    <w:link w:val="Heading5Char"/>
    <w:uiPriority w:val="9"/>
    <w:semiHidden/>
    <w:unhideWhenUsed/>
    <w:qFormat/>
    <w:rsid w:val="007C1CA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Heading6">
    <w:name w:val="heading 6"/>
    <w:basedOn w:val="Normal"/>
    <w:next w:val="Normal"/>
    <w:link w:val="Heading6Char"/>
    <w:uiPriority w:val="9"/>
    <w:semiHidden/>
    <w:unhideWhenUsed/>
    <w:qFormat/>
    <w:rsid w:val="007C1CA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7C1CA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7C1CA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7C1CA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CA0"/>
    <w:rPr>
      <w:rFonts w:eastAsiaTheme="majorEastAsia" w:cstheme="majorBidi"/>
      <w:color w:val="272727" w:themeColor="text1" w:themeTint="D8"/>
    </w:rPr>
  </w:style>
  <w:style w:type="paragraph" w:styleId="Title">
    <w:name w:val="Title"/>
    <w:basedOn w:val="Normal"/>
    <w:next w:val="Normal"/>
    <w:link w:val="TitleChar"/>
    <w:uiPriority w:val="10"/>
    <w:qFormat/>
    <w:rsid w:val="007C1C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CA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7C1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CA0"/>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7C1CA0"/>
    <w:rPr>
      <w:i/>
      <w:iCs/>
      <w:color w:val="404040" w:themeColor="text1" w:themeTint="BF"/>
    </w:rPr>
  </w:style>
  <w:style w:type="paragraph" w:styleId="ListParagraph">
    <w:name w:val="List Paragraph"/>
    <w:basedOn w:val="Normal"/>
    <w:uiPriority w:val="34"/>
    <w:qFormat/>
    <w:rsid w:val="007C1CA0"/>
    <w:pPr>
      <w:spacing w:after="160" w:line="259" w:lineRule="auto"/>
      <w:ind w:left="720"/>
      <w:contextualSpacing/>
    </w:pPr>
    <w:rPr>
      <w:rFonts w:asciiTheme="minorHAnsi" w:hAnsiTheme="minorHAnsi" w:cstheme="minorBidi"/>
      <w:kern w:val="2"/>
      <w:sz w:val="22"/>
      <w:szCs w:val="22"/>
    </w:rPr>
  </w:style>
  <w:style w:type="character" w:styleId="IntenseEmphasis">
    <w:name w:val="Intense Emphasis"/>
    <w:basedOn w:val="DefaultParagraphFont"/>
    <w:uiPriority w:val="21"/>
    <w:qFormat/>
    <w:rsid w:val="007C1CA0"/>
    <w:rPr>
      <w:i/>
      <w:iCs/>
      <w:color w:val="0F4761" w:themeColor="accent1" w:themeShade="BF"/>
    </w:rPr>
  </w:style>
  <w:style w:type="paragraph" w:styleId="IntenseQuote">
    <w:name w:val="Intense Quote"/>
    <w:basedOn w:val="Normal"/>
    <w:next w:val="Normal"/>
    <w:link w:val="IntenseQuoteChar"/>
    <w:uiPriority w:val="30"/>
    <w:qFormat/>
    <w:rsid w:val="007C1CA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rPr>
  </w:style>
  <w:style w:type="character" w:customStyle="1" w:styleId="IntenseQuoteChar">
    <w:name w:val="Intense Quote Char"/>
    <w:basedOn w:val="DefaultParagraphFont"/>
    <w:link w:val="IntenseQuote"/>
    <w:uiPriority w:val="30"/>
    <w:rsid w:val="007C1CA0"/>
    <w:rPr>
      <w:i/>
      <w:iCs/>
      <w:color w:val="0F4761" w:themeColor="accent1" w:themeShade="BF"/>
    </w:rPr>
  </w:style>
  <w:style w:type="character" w:styleId="IntenseReference">
    <w:name w:val="Intense Reference"/>
    <w:basedOn w:val="DefaultParagraphFont"/>
    <w:uiPriority w:val="32"/>
    <w:qFormat/>
    <w:rsid w:val="007C1CA0"/>
    <w:rPr>
      <w:b/>
      <w:bCs/>
      <w:smallCaps/>
      <w:color w:val="0F4761" w:themeColor="accent1" w:themeShade="BF"/>
      <w:spacing w:val="5"/>
    </w:rPr>
  </w:style>
  <w:style w:type="character" w:styleId="Hyperlink">
    <w:name w:val="Hyperlink"/>
    <w:basedOn w:val="DefaultParagraphFont"/>
    <w:uiPriority w:val="99"/>
    <w:semiHidden/>
    <w:unhideWhenUsed/>
    <w:rsid w:val="007C1CA0"/>
    <w:rPr>
      <w:color w:val="467886"/>
      <w:u w:val="single"/>
    </w:rPr>
  </w:style>
  <w:style w:type="paragraph" w:styleId="Header">
    <w:name w:val="header"/>
    <w:basedOn w:val="Normal"/>
    <w:link w:val="HeaderChar"/>
    <w:uiPriority w:val="99"/>
    <w:unhideWhenUsed/>
    <w:rsid w:val="007C1CA0"/>
    <w:pPr>
      <w:tabs>
        <w:tab w:val="center" w:pos="4513"/>
        <w:tab w:val="right" w:pos="9026"/>
      </w:tabs>
    </w:pPr>
  </w:style>
  <w:style w:type="character" w:customStyle="1" w:styleId="HeaderChar">
    <w:name w:val="Header Char"/>
    <w:basedOn w:val="DefaultParagraphFont"/>
    <w:link w:val="Header"/>
    <w:uiPriority w:val="99"/>
    <w:rsid w:val="007C1CA0"/>
    <w:rPr>
      <w:rFonts w:ascii="Aptos" w:hAnsi="Aptos" w:cs="Apto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lh@ukfinance.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McEwan</dc:creator>
  <cp:keywords/>
  <dc:description/>
  <cp:lastModifiedBy>Valerie McEwan</cp:lastModifiedBy>
  <cp:revision>2</cp:revision>
  <dcterms:created xsi:type="dcterms:W3CDTF">2026-01-29T17:11:00Z</dcterms:created>
  <dcterms:modified xsi:type="dcterms:W3CDTF">2026-01-29T17:11:00Z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3e47083a,1629361c,3c499dfe</vt:lpwstr>
  </property>
  <property fmtid="{D5CDD505-2E9C-101B-9397-08002B2CF9AE}" pid="3" name="ClassificationContentMarkingHeaderFontProps">
    <vt:lpwstr>#000000,10,Aptos</vt:lpwstr>
  </property>
  <property fmtid="{D5CDD505-2E9C-101B-9397-08002B2CF9AE}" pid="4" name="ClassificationContentMarkingHeaderText">
    <vt:lpwstr>BUSINESS</vt:lpwstr>
  </property>
  <property fmtid="{D5CDD505-2E9C-101B-9397-08002B2CF9AE}" pid="5" name="MSIP_Label_8c4f9631-30d6-49a7-a3d1-de476dfe7bde_Enabled">
    <vt:lpwstr>true</vt:lpwstr>
  </property>
  <property fmtid="{D5CDD505-2E9C-101B-9397-08002B2CF9AE}" pid="6" name="MSIP_Label_8c4f9631-30d6-49a7-a3d1-de476dfe7bde_SetDate">
    <vt:lpwstr>2026-01-29T17:06:19Z</vt:lpwstr>
  </property>
  <property fmtid="{D5CDD505-2E9C-101B-9397-08002B2CF9AE}" pid="7" name="MSIP_Label_8c4f9631-30d6-49a7-a3d1-de476dfe7bde_Method">
    <vt:lpwstr>Standard</vt:lpwstr>
  </property>
  <property fmtid="{D5CDD505-2E9C-101B-9397-08002B2CF9AE}" pid="8" name="MSIP_Label_8c4f9631-30d6-49a7-a3d1-de476dfe7bde_Name">
    <vt:lpwstr>Business</vt:lpwstr>
  </property>
  <property fmtid="{D5CDD505-2E9C-101B-9397-08002B2CF9AE}" pid="9" name="MSIP_Label_8c4f9631-30d6-49a7-a3d1-de476dfe7bde_SiteId">
    <vt:lpwstr>7ef8e0ea-4b47-426a-9398-1c0c216695b7</vt:lpwstr>
  </property>
  <property fmtid="{D5CDD505-2E9C-101B-9397-08002B2CF9AE}" pid="10" name="MSIP_Label_8c4f9631-30d6-49a7-a3d1-de476dfe7bde_ActionId">
    <vt:lpwstr>a8d9d6fc-8a26-4f73-9422-fc52242b552d</vt:lpwstr>
  </property>
  <property fmtid="{D5CDD505-2E9C-101B-9397-08002B2CF9AE}" pid="11" name="MSIP_Label_8c4f9631-30d6-49a7-a3d1-de476dfe7bde_ContentBits">
    <vt:lpwstr>1</vt:lpwstr>
  </property>
  <property fmtid="{D5CDD505-2E9C-101B-9397-08002B2CF9AE}" pid="12" name="MSIP_Label_8c4f9631-30d6-49a7-a3d1-de476dfe7bde_Tag">
    <vt:lpwstr>10, 3, 0, 1</vt:lpwstr>
  </property>
</Properties>
</file>