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C0EB" w14:textId="77777777" w:rsidR="00887B7F" w:rsidRPr="001B4A89" w:rsidRDefault="00887B7F" w:rsidP="00140B34">
      <w:pPr>
        <w:rPr>
          <w:sz w:val="2"/>
          <w:szCs w:val="2"/>
        </w:rPr>
      </w:pPr>
    </w:p>
    <w:p w14:paraId="2201E55E" w14:textId="77777777" w:rsidR="00B60E9A" w:rsidRDefault="00887B7F" w:rsidP="00140B34">
      <w:r>
        <w:rPr>
          <w:noProof/>
        </w:rPr>
        <w:drawing>
          <wp:inline distT="0" distB="0" distL="0" distR="0" wp14:anchorId="6CB2277C" wp14:editId="09A1A32E">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3DC91380" w14:textId="77777777" w:rsidR="00887B7F" w:rsidRDefault="00887B7F" w:rsidP="00140B34"/>
    <w:sdt>
      <w:sdtPr>
        <w:rPr>
          <w:rFonts w:eastAsia="Times"/>
          <w:lang w:eastAsia="en-GB"/>
        </w:rPr>
        <w:alias w:val="Title"/>
        <w:tag w:val=""/>
        <w:id w:val="1727177936"/>
        <w:placeholder>
          <w:docPart w:val="195A2A1D4EF14631B3A68AA0A8A3835E"/>
        </w:placeholder>
        <w:dataBinding w:prefixMappings="xmlns:ns0='http://purl.org/dc/elements/1.1/' xmlns:ns1='http://schemas.openxmlformats.org/package/2006/metadata/core-properties' " w:xpath="/ns1:coreProperties[1]/ns0:title[1]" w:storeItemID="{6C3C8BC8-F283-45AE-878A-BAB7291924A1}"/>
        <w:text/>
      </w:sdtPr>
      <w:sdtEndPr/>
      <w:sdtContent>
        <w:p w14:paraId="0DE4B43A" w14:textId="7887D78D" w:rsidR="001165F7" w:rsidRDefault="00C26799" w:rsidP="006D20E2">
          <w:pPr>
            <w:pStyle w:val="Title"/>
          </w:pPr>
          <w:r w:rsidRPr="00C26799">
            <w:rPr>
              <w:rFonts w:eastAsia="Times"/>
              <w:lang w:eastAsia="en-GB"/>
            </w:rPr>
            <w:t xml:space="preserve">Policy on </w:t>
          </w:r>
          <w:r>
            <w:rPr>
              <w:rFonts w:eastAsia="Times"/>
              <w:lang w:eastAsia="en-GB"/>
            </w:rPr>
            <w:t>e</w:t>
          </w:r>
          <w:r w:rsidRPr="00C26799">
            <w:rPr>
              <w:rFonts w:eastAsia="Times"/>
              <w:lang w:eastAsia="en-GB"/>
            </w:rPr>
            <w:t>xtenuating circumstances and reasonable cause</w:t>
          </w:r>
        </w:p>
      </w:sdtContent>
    </w:sdt>
    <w:p w14:paraId="4ADD97C9" w14:textId="77777777" w:rsidR="006D20E2" w:rsidRDefault="006D20E2" w:rsidP="00B42050">
      <w:pPr>
        <w:pStyle w:val="Heading2"/>
        <w:numPr>
          <w:ilvl w:val="0"/>
          <w:numId w:val="0"/>
        </w:numPr>
        <w:ind w:left="720" w:hanging="720"/>
      </w:pPr>
      <w:bookmarkStart w:id="0" w:name="_Hlk160112695"/>
    </w:p>
    <w:p w14:paraId="29F4A697" w14:textId="77777777" w:rsidR="00005F30" w:rsidRDefault="00005F30" w:rsidP="00005F30">
      <w:pPr>
        <w:pStyle w:val="Numberedlist"/>
      </w:pPr>
      <w:bookmarkStart w:id="1" w:name="_Hlk160113554"/>
      <w:bookmarkEnd w:id="0"/>
      <w:r>
        <w:t>If you attend an exam or submit an assessment to us, we assume that you are fit enough to do so to the best of your abilities. We will assess your exam/assessment on the assumption that you have been able to complete it without the negative impact of any underlying issues, such as ill-health or personal or other matters.</w:t>
      </w:r>
    </w:p>
    <w:p w14:paraId="29A7C866" w14:textId="77777777" w:rsidR="00005F30" w:rsidRDefault="00005F30" w:rsidP="00005F30">
      <w:pPr>
        <w:pStyle w:val="Numberedlist"/>
        <w:numPr>
          <w:ilvl w:val="0"/>
          <w:numId w:val="0"/>
        </w:numPr>
        <w:ind w:left="426"/>
      </w:pPr>
    </w:p>
    <w:p w14:paraId="24BFB25B" w14:textId="77777777" w:rsidR="00005F30" w:rsidRDefault="00005F30" w:rsidP="00005F30">
      <w:pPr>
        <w:pStyle w:val="Numberedlist"/>
      </w:pPr>
      <w:r>
        <w:t xml:space="preserve">Candidates are expected to make reasonable provision for misadventure in their preparation for exams/assessments, particularly in respect of travel arrangements and family or work commitments. </w:t>
      </w:r>
    </w:p>
    <w:p w14:paraId="692A1F37" w14:textId="77777777" w:rsidR="00005F30" w:rsidRDefault="00005F30" w:rsidP="00005F30">
      <w:pPr>
        <w:pStyle w:val="Numberedlist"/>
        <w:numPr>
          <w:ilvl w:val="0"/>
          <w:numId w:val="0"/>
        </w:numPr>
        <w:ind w:left="426"/>
      </w:pPr>
    </w:p>
    <w:p w14:paraId="0FFC747C" w14:textId="77777777" w:rsidR="00005F30" w:rsidRDefault="00005F30" w:rsidP="00005F30">
      <w:pPr>
        <w:pStyle w:val="Numberedlist"/>
      </w:pPr>
      <w:r>
        <w:t xml:space="preserve">“Extenuating circumstances” are where you attend an exam or submit an </w:t>
      </w:r>
      <w:proofErr w:type="gramStart"/>
      <w:r>
        <w:t>assessment</w:t>
      </w:r>
      <w:proofErr w:type="gramEnd"/>
      <w:r>
        <w:t xml:space="preserve"> but your health or personal circumstances are likely to affect or have affected your performance.  Extenuating circumstances will only be considered by us where you have failed the exam/</w:t>
      </w:r>
      <w:proofErr w:type="gramStart"/>
      <w:r>
        <w:t>assessment</w:t>
      </w:r>
      <w:proofErr w:type="gramEnd"/>
      <w:r>
        <w:t xml:space="preserve"> but your performance was manifestly prejudiced by the illness or other adverse circumstances.</w:t>
      </w:r>
    </w:p>
    <w:p w14:paraId="630D7FA1" w14:textId="77777777" w:rsidR="00005F30" w:rsidRDefault="00005F30" w:rsidP="00005F30">
      <w:pPr>
        <w:pStyle w:val="Numberedlist"/>
        <w:numPr>
          <w:ilvl w:val="0"/>
          <w:numId w:val="0"/>
        </w:numPr>
        <w:ind w:left="426"/>
      </w:pPr>
    </w:p>
    <w:p w14:paraId="17E62160" w14:textId="77777777" w:rsidR="00005F30" w:rsidRDefault="00005F30" w:rsidP="00005F30">
      <w:pPr>
        <w:pStyle w:val="Numberedlist"/>
      </w:pPr>
      <w:r>
        <w:t>“Reasonable cause” is where you have enrolled in an exam but have been legitimately prevented from attending the exam by illness or other adverse personal circumstances. In the event of a candidate failing to attend an exam/assessment, the Board of Examiners will determine whether the failure to attend has been justified by the cause provided.</w:t>
      </w:r>
    </w:p>
    <w:p w14:paraId="729B2A33" w14:textId="77777777" w:rsidR="00005F30" w:rsidRDefault="00005F30" w:rsidP="00005F30">
      <w:pPr>
        <w:pStyle w:val="Numberedlist"/>
        <w:numPr>
          <w:ilvl w:val="0"/>
          <w:numId w:val="0"/>
        </w:numPr>
        <w:ind w:left="426"/>
      </w:pPr>
    </w:p>
    <w:p w14:paraId="45AEEDEC" w14:textId="77777777" w:rsidR="00005F30" w:rsidRDefault="00005F30" w:rsidP="00005F30">
      <w:pPr>
        <w:pStyle w:val="Numberedlist"/>
      </w:pPr>
      <w:r>
        <w:t>Providing notice of extenuating circumstances or non-attendance</w:t>
      </w:r>
    </w:p>
    <w:p w14:paraId="62EA5943" w14:textId="77777777" w:rsidR="00005F30" w:rsidRDefault="00005F30" w:rsidP="00005F30">
      <w:pPr>
        <w:pStyle w:val="Numberedlist"/>
        <w:numPr>
          <w:ilvl w:val="0"/>
          <w:numId w:val="0"/>
        </w:numPr>
        <w:ind w:left="426"/>
      </w:pPr>
    </w:p>
    <w:p w14:paraId="536F5A12" w14:textId="77777777" w:rsidR="00005F30" w:rsidRDefault="00005F30" w:rsidP="00005F30">
      <w:pPr>
        <w:pStyle w:val="Numberedlist"/>
      </w:pPr>
      <w:r>
        <w:t xml:space="preserve">Normally, notice of any exceptional circumstances should be provided in advance of an exam or submission of an assessment.  </w:t>
      </w:r>
    </w:p>
    <w:p w14:paraId="71DF529B" w14:textId="77777777" w:rsidR="00005F30" w:rsidRDefault="00005F30" w:rsidP="00005F30">
      <w:pPr>
        <w:pStyle w:val="Numberedlist"/>
        <w:numPr>
          <w:ilvl w:val="0"/>
          <w:numId w:val="0"/>
        </w:numPr>
        <w:ind w:left="426"/>
      </w:pPr>
    </w:p>
    <w:p w14:paraId="1F70FDFF" w14:textId="77777777" w:rsidR="00005F30" w:rsidRDefault="00005F30" w:rsidP="00005F30">
      <w:pPr>
        <w:pStyle w:val="Numberedlist"/>
      </w:pPr>
      <w:r>
        <w:t>However, you may have undertaken an exam/assessment and subsequently believe that there were circumstances which impacted you in completing it to the best of your abilities.  Where, up to two weeks after the exam, a candidate notifies us of circumstances that affected their performance, the Board of Examiners will also consider these circumstances.</w:t>
      </w:r>
    </w:p>
    <w:p w14:paraId="4CCCD283" w14:textId="77777777" w:rsidR="00005F30" w:rsidRDefault="00005F30" w:rsidP="00005F30">
      <w:pPr>
        <w:pStyle w:val="Numberedlist"/>
        <w:numPr>
          <w:ilvl w:val="0"/>
          <w:numId w:val="0"/>
        </w:numPr>
        <w:ind w:left="426"/>
      </w:pPr>
    </w:p>
    <w:p w14:paraId="68B4D23D" w14:textId="77777777" w:rsidR="00005F30" w:rsidRDefault="00005F30" w:rsidP="00005F30">
      <w:pPr>
        <w:pStyle w:val="Numberedlist"/>
      </w:pPr>
      <w:r>
        <w:t xml:space="preserve">This two-week deadline is your last opportunity to tell us about any personal or health related issue that has impacted your performance. Do not wait until you have your results </w:t>
      </w:r>
      <w:r>
        <w:lastRenderedPageBreak/>
        <w:t>to tell us about something that has impacted you, as it will be too late by then.  Applications beyond this deadline will not be considered, and any grade received for the exam will stand.</w:t>
      </w:r>
    </w:p>
    <w:p w14:paraId="7BF26884" w14:textId="77777777" w:rsidR="00005F30" w:rsidRDefault="00005F30" w:rsidP="00005F30">
      <w:pPr>
        <w:pStyle w:val="Numberedlist"/>
        <w:numPr>
          <w:ilvl w:val="0"/>
          <w:numId w:val="0"/>
        </w:numPr>
        <w:ind w:left="426"/>
      </w:pPr>
    </w:p>
    <w:p w14:paraId="1DA0818C" w14:textId="77777777" w:rsidR="00005F30" w:rsidRDefault="00005F30" w:rsidP="00005F30">
      <w:pPr>
        <w:pStyle w:val="Numberedlist"/>
      </w:pPr>
      <w:r>
        <w:t>Where you know that you will be unable to sit an exam, it is important that you tell us as soon as possible. We would not expect to be informed of non-attendance after the exam had taken place, except in the most exceptional of circumstances.</w:t>
      </w:r>
    </w:p>
    <w:p w14:paraId="3196996C" w14:textId="77777777" w:rsidR="00005F30" w:rsidRDefault="00005F30" w:rsidP="00005F30">
      <w:pPr>
        <w:pStyle w:val="Numberedlist"/>
        <w:numPr>
          <w:ilvl w:val="0"/>
          <w:numId w:val="0"/>
        </w:numPr>
        <w:ind w:left="426"/>
      </w:pPr>
    </w:p>
    <w:p w14:paraId="79889B99" w14:textId="77777777" w:rsidR="00005F30" w:rsidRDefault="00005F30" w:rsidP="00005F30">
      <w:pPr>
        <w:pStyle w:val="Numberedlist"/>
      </w:pPr>
      <w:r>
        <w:t>Candidates should email the Society’s Qualifications Coordinator to provide notice of any extenuating circumstances or reason for non-attendance at an exam.  If an exam is in-person and a candidate takes ill during an exam this should be brought to the attention of the invigilator(s).</w:t>
      </w:r>
    </w:p>
    <w:p w14:paraId="08C634D8" w14:textId="77777777" w:rsidR="00005F30" w:rsidRDefault="00005F30" w:rsidP="00005F30">
      <w:pPr>
        <w:pStyle w:val="Numberedlist"/>
        <w:numPr>
          <w:ilvl w:val="0"/>
          <w:numId w:val="0"/>
        </w:numPr>
        <w:ind w:left="426"/>
      </w:pPr>
    </w:p>
    <w:p w14:paraId="36E60A7A" w14:textId="77777777" w:rsidR="00005F30" w:rsidRDefault="00005F30" w:rsidP="00005F30">
      <w:pPr>
        <w:pStyle w:val="Numberedlist"/>
      </w:pPr>
      <w:r>
        <w:t>Evidence required:</w:t>
      </w:r>
    </w:p>
    <w:p w14:paraId="322CB327" w14:textId="77777777" w:rsidR="00005F30" w:rsidRDefault="00005F30" w:rsidP="00005F30">
      <w:pPr>
        <w:pStyle w:val="Orderedlist"/>
        <w:numPr>
          <w:ilvl w:val="0"/>
          <w:numId w:val="33"/>
        </w:numPr>
      </w:pPr>
      <w:r>
        <w:t xml:space="preserve">In both circumstances a candidate must provide written notice of the illness or circumstances affecting performance or attendance. </w:t>
      </w:r>
    </w:p>
    <w:p w14:paraId="77E1A7EC" w14:textId="77777777" w:rsidR="00005F30" w:rsidRDefault="00005F30" w:rsidP="00005F30">
      <w:pPr>
        <w:pStyle w:val="Orderedlist"/>
        <w:numPr>
          <w:ilvl w:val="0"/>
          <w:numId w:val="33"/>
        </w:numPr>
      </w:pPr>
      <w:r>
        <w:t xml:space="preserve">This written notice should include any necessary supporting statement(s) from appropriate persons having knowledge of the candidate and their circumstances. </w:t>
      </w:r>
    </w:p>
    <w:p w14:paraId="26F3F0E3" w14:textId="77777777" w:rsidR="00005F30" w:rsidRDefault="00005F30" w:rsidP="00005F30">
      <w:pPr>
        <w:pStyle w:val="Orderedlist"/>
        <w:numPr>
          <w:ilvl w:val="0"/>
          <w:numId w:val="33"/>
        </w:numPr>
      </w:pPr>
      <w:r>
        <w:t xml:space="preserve">Where a candidate’s notice refers to a medical condition of more than five days' duration, it must be accompanied by a formal report / written letter completed and signed by an appropriate medical practitioner. </w:t>
      </w:r>
    </w:p>
    <w:p w14:paraId="24F2874B" w14:textId="77777777" w:rsidR="00C93787" w:rsidRDefault="00C93787" w:rsidP="00C93787">
      <w:pPr>
        <w:pStyle w:val="Numberedlist"/>
        <w:numPr>
          <w:ilvl w:val="0"/>
          <w:numId w:val="0"/>
        </w:numPr>
        <w:ind w:left="426"/>
      </w:pPr>
    </w:p>
    <w:p w14:paraId="22F96487" w14:textId="124CBCC5" w:rsidR="00C93787" w:rsidRDefault="00C93787" w:rsidP="00C93787">
      <w:pPr>
        <w:pStyle w:val="Numberedlist"/>
      </w:pPr>
      <w:r>
        <w:t>Normal outcome for establishing exceptional circumstances or reasonable cause:</w:t>
      </w:r>
    </w:p>
    <w:p w14:paraId="17992B22" w14:textId="77777777" w:rsidR="00005F30" w:rsidRDefault="00005F30" w:rsidP="00005F30">
      <w:pPr>
        <w:pStyle w:val="Orderedlist"/>
        <w:numPr>
          <w:ilvl w:val="0"/>
          <w:numId w:val="32"/>
        </w:numPr>
      </w:pPr>
      <w:r>
        <w:t>If it is established to the satisfaction of the Board of Examiners that there were extenuating circumstances that affected your performance or a reasonable cause for non-attendance, the normal outcome will be that the exam or other work submitted will be set aside and the candidate’s position will be the same as if they had not enrolled in the exam or the work had not been submitted.</w:t>
      </w:r>
    </w:p>
    <w:p w14:paraId="6A187D55" w14:textId="77777777" w:rsidR="00005F30" w:rsidRDefault="00005F30" w:rsidP="008319CE">
      <w:pPr>
        <w:pStyle w:val="Orderedlist"/>
        <w:numPr>
          <w:ilvl w:val="0"/>
          <w:numId w:val="32"/>
        </w:numPr>
        <w:spacing w:after="0" w:line="240" w:lineRule="auto"/>
      </w:pPr>
      <w:r>
        <w:t xml:space="preserve">Where an exam has been failed but exceptional circumstances have been established, it is not the normal outcome for a pass to be awarded for part or </w:t>
      </w:r>
      <w:proofErr w:type="gramStart"/>
      <w:r>
        <w:t>all of</w:t>
      </w:r>
      <w:proofErr w:type="gramEnd"/>
      <w:r>
        <w:t xml:space="preserve"> an exam.</w:t>
      </w:r>
    </w:p>
    <w:p w14:paraId="23DC0D18" w14:textId="77777777" w:rsidR="005B14FD" w:rsidRDefault="005B14FD" w:rsidP="008319CE">
      <w:pPr>
        <w:pStyle w:val="Orderedlist"/>
        <w:numPr>
          <w:ilvl w:val="0"/>
          <w:numId w:val="0"/>
        </w:numPr>
        <w:spacing w:after="0" w:line="240" w:lineRule="auto"/>
        <w:ind w:left="425" w:hanging="397"/>
      </w:pPr>
    </w:p>
    <w:p w14:paraId="7C586E8E" w14:textId="77777777" w:rsidR="008319CE" w:rsidRDefault="008319CE" w:rsidP="008319CE">
      <w:pPr>
        <w:pStyle w:val="Orderedlist"/>
        <w:numPr>
          <w:ilvl w:val="0"/>
          <w:numId w:val="0"/>
        </w:numPr>
        <w:spacing w:after="0" w:line="240" w:lineRule="auto"/>
        <w:ind w:left="425" w:hanging="397"/>
      </w:pPr>
    </w:p>
    <w:p w14:paraId="0F35A1A5" w14:textId="77777777" w:rsidR="00B31BA9" w:rsidRDefault="00B31BA9" w:rsidP="008319CE">
      <w:pPr>
        <w:pStyle w:val="Orderedlist"/>
        <w:numPr>
          <w:ilvl w:val="0"/>
          <w:numId w:val="0"/>
        </w:numPr>
        <w:spacing w:after="0" w:line="240" w:lineRule="auto"/>
        <w:ind w:left="425" w:hanging="397"/>
      </w:pPr>
    </w:p>
    <w:p w14:paraId="310957F2" w14:textId="77777777" w:rsidR="00B31BA9" w:rsidRDefault="00B31BA9" w:rsidP="008319CE">
      <w:pPr>
        <w:pStyle w:val="Orderedlist"/>
        <w:numPr>
          <w:ilvl w:val="0"/>
          <w:numId w:val="0"/>
        </w:numPr>
        <w:spacing w:after="0" w:line="240" w:lineRule="auto"/>
        <w:ind w:left="425" w:hanging="397"/>
      </w:pPr>
    </w:p>
    <w:p w14:paraId="25786516" w14:textId="77777777" w:rsidR="00DF7ECA" w:rsidRDefault="00DF7ECA" w:rsidP="008319CE">
      <w:pPr>
        <w:pStyle w:val="Heading1"/>
        <w:numPr>
          <w:ilvl w:val="0"/>
          <w:numId w:val="0"/>
        </w:numPr>
        <w:spacing w:before="0" w:after="0" w:line="240" w:lineRule="auto"/>
      </w:pPr>
      <w:r>
        <w:t>Document information</w:t>
      </w:r>
    </w:p>
    <w:tbl>
      <w:tblPr>
        <w:tblStyle w:val="LSSnormaltable"/>
        <w:tblW w:w="0" w:type="auto"/>
        <w:tblLook w:val="0780" w:firstRow="0" w:lastRow="0" w:firstColumn="1" w:lastColumn="1" w:noHBand="1" w:noVBand="1"/>
      </w:tblPr>
      <w:tblGrid>
        <w:gridCol w:w="2127"/>
        <w:gridCol w:w="5528"/>
        <w:gridCol w:w="1711"/>
      </w:tblGrid>
      <w:tr w:rsidR="002D36D4" w14:paraId="3CC17E3E" w14:textId="77777777" w:rsidTr="00887B7C">
        <w:tc>
          <w:tcPr>
            <w:cnfStyle w:val="001000000000" w:firstRow="0" w:lastRow="0" w:firstColumn="1" w:lastColumn="0" w:oddVBand="0" w:evenVBand="0" w:oddHBand="0" w:evenHBand="0" w:firstRowFirstColumn="0" w:firstRowLastColumn="0" w:lastRowFirstColumn="0" w:lastRowLastColumn="0"/>
            <w:tcW w:w="2127" w:type="dxa"/>
          </w:tcPr>
          <w:p w14:paraId="16CAB677" w14:textId="77777777" w:rsidR="002D36D4" w:rsidRDefault="002D36D4" w:rsidP="000770BD">
            <w:r>
              <w:t>Version number</w:t>
            </w:r>
          </w:p>
        </w:tc>
        <w:tc>
          <w:tcPr>
            <w:tcW w:w="5528" w:type="dxa"/>
          </w:tcPr>
          <w:p w14:paraId="79C6B2EB" w14:textId="6623769A" w:rsidR="002D36D4" w:rsidRDefault="00C45A2B" w:rsidP="000770BD">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1711" w:type="dxa"/>
          </w:tcPr>
          <w:p w14:paraId="56CACA58" w14:textId="292B7B1E" w:rsidR="002D36D4" w:rsidRDefault="00C45A2B" w:rsidP="000770BD">
            <w:r>
              <w:t>March 2024</w:t>
            </w:r>
          </w:p>
        </w:tc>
      </w:tr>
      <w:tr w:rsidR="002D36D4" w14:paraId="4BE20C06" w14:textId="77777777" w:rsidTr="00887B7C">
        <w:tc>
          <w:tcPr>
            <w:cnfStyle w:val="001000000000" w:firstRow="0" w:lastRow="0" w:firstColumn="1" w:lastColumn="0" w:oddVBand="0" w:evenVBand="0" w:oddHBand="0" w:evenHBand="0" w:firstRowFirstColumn="0" w:firstRowLastColumn="0" w:lastRowFirstColumn="0" w:lastRowLastColumn="0"/>
            <w:tcW w:w="2127" w:type="dxa"/>
          </w:tcPr>
          <w:p w14:paraId="0F8F12A1" w14:textId="77777777" w:rsidR="002D36D4" w:rsidRDefault="00887B7C" w:rsidP="000770BD">
            <w:r>
              <w:t>Approved by</w:t>
            </w:r>
          </w:p>
        </w:tc>
        <w:tc>
          <w:tcPr>
            <w:tcW w:w="5528" w:type="dxa"/>
          </w:tcPr>
          <w:p w14:paraId="7ECA6574" w14:textId="46C30DAD" w:rsidR="002D36D4" w:rsidRDefault="00C45A2B" w:rsidP="000770BD">
            <w:pPr>
              <w:cnfStyle w:val="000000000000" w:firstRow="0" w:lastRow="0" w:firstColumn="0" w:lastColumn="0" w:oddVBand="0" w:evenVBand="0" w:oddHBand="0" w:evenHBand="0" w:firstRowFirstColumn="0" w:firstRowLastColumn="0" w:lastRowFirstColumn="0" w:lastRowLastColumn="0"/>
            </w:pPr>
            <w:r>
              <w:t xml:space="preserve">Board of Examiners and Admissions Sub-committee </w:t>
            </w:r>
          </w:p>
        </w:tc>
        <w:tc>
          <w:tcPr>
            <w:cnfStyle w:val="000100000000" w:firstRow="0" w:lastRow="0" w:firstColumn="0" w:lastColumn="1" w:oddVBand="0" w:evenVBand="0" w:oddHBand="0" w:evenHBand="0" w:firstRowFirstColumn="0" w:firstRowLastColumn="0" w:lastRowFirstColumn="0" w:lastRowLastColumn="0"/>
            <w:tcW w:w="1711" w:type="dxa"/>
          </w:tcPr>
          <w:p w14:paraId="35A31178" w14:textId="504388EF" w:rsidR="002D36D4" w:rsidRDefault="00B31BA9" w:rsidP="000770BD">
            <w:r>
              <w:t>August 2023</w:t>
            </w:r>
          </w:p>
        </w:tc>
      </w:tr>
      <w:tr w:rsidR="002D36D4" w14:paraId="409EA38D" w14:textId="77777777" w:rsidTr="00887B7C">
        <w:tc>
          <w:tcPr>
            <w:cnfStyle w:val="001000000000" w:firstRow="0" w:lastRow="0" w:firstColumn="1" w:lastColumn="0" w:oddVBand="0" w:evenVBand="0" w:oddHBand="0" w:evenHBand="0" w:firstRowFirstColumn="0" w:firstRowLastColumn="0" w:lastRowFirstColumn="0" w:lastRowLastColumn="0"/>
            <w:tcW w:w="2127" w:type="dxa"/>
          </w:tcPr>
          <w:p w14:paraId="39F41D71" w14:textId="77777777" w:rsidR="002D36D4" w:rsidRDefault="00887B7C" w:rsidP="000770BD">
            <w:r>
              <w:t xml:space="preserve">Last reviewed </w:t>
            </w:r>
          </w:p>
        </w:tc>
        <w:tc>
          <w:tcPr>
            <w:tcW w:w="5528" w:type="dxa"/>
          </w:tcPr>
          <w:p w14:paraId="651A5B07" w14:textId="58CE1E15" w:rsidR="002D36D4" w:rsidRDefault="00C45A2B" w:rsidP="000770BD">
            <w:pPr>
              <w:cnfStyle w:val="000000000000" w:firstRow="0" w:lastRow="0" w:firstColumn="0" w:lastColumn="0" w:oddVBand="0" w:evenVBand="0" w:oddHBand="0" w:evenHBand="0" w:firstRowFirstColumn="0" w:firstRowLastColumn="0" w:lastRowFirstColumn="0" w:lastRowLastColumn="0"/>
            </w:pPr>
            <w:r>
              <w:t>Admissions Manager</w:t>
            </w:r>
          </w:p>
        </w:tc>
        <w:tc>
          <w:tcPr>
            <w:cnfStyle w:val="000100000000" w:firstRow="0" w:lastRow="0" w:firstColumn="0" w:lastColumn="1" w:oddVBand="0" w:evenVBand="0" w:oddHBand="0" w:evenHBand="0" w:firstRowFirstColumn="0" w:firstRowLastColumn="0" w:lastRowFirstColumn="0" w:lastRowLastColumn="0"/>
            <w:tcW w:w="1711" w:type="dxa"/>
          </w:tcPr>
          <w:p w14:paraId="3F2319B9" w14:textId="389ABF5E" w:rsidR="002D36D4" w:rsidRDefault="00C45A2B" w:rsidP="000770BD">
            <w:r>
              <w:t>March 2024</w:t>
            </w:r>
          </w:p>
        </w:tc>
      </w:tr>
      <w:bookmarkEnd w:id="1"/>
    </w:tbl>
    <w:p w14:paraId="156C096C" w14:textId="77777777" w:rsidR="00180948" w:rsidRDefault="00180948" w:rsidP="008319CE">
      <w:pPr>
        <w:pStyle w:val="Heading1"/>
        <w:numPr>
          <w:ilvl w:val="0"/>
          <w:numId w:val="0"/>
        </w:numPr>
        <w:spacing w:before="0" w:after="0" w:line="240" w:lineRule="auto"/>
      </w:pPr>
    </w:p>
    <w:sectPr w:rsidR="00180948" w:rsidSect="00F07F08">
      <w:footerReference w:type="first" r:id="rId13"/>
      <w:pgSz w:w="11906" w:h="16838"/>
      <w:pgMar w:top="1270" w:right="1270" w:bottom="1270" w:left="12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858" w14:textId="77777777" w:rsidR="00F07F08" w:rsidRDefault="00F07F08" w:rsidP="00C056E1">
      <w:pPr>
        <w:spacing w:after="0" w:line="240" w:lineRule="auto"/>
      </w:pPr>
      <w:r>
        <w:separator/>
      </w:r>
    </w:p>
  </w:endnote>
  <w:endnote w:type="continuationSeparator" w:id="0">
    <w:p w14:paraId="0CDC0188" w14:textId="77777777" w:rsidR="00F07F08" w:rsidRDefault="00F07F08"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7BBD" w14:textId="5A311159" w:rsidR="000770BD" w:rsidRDefault="00B31BA9" w:rsidP="000A0AB0">
    <w:pPr>
      <w:pStyle w:val="Footer"/>
      <w:tabs>
        <w:tab w:val="clear" w:pos="4513"/>
        <w:tab w:val="clear" w:pos="9026"/>
        <w:tab w:val="right" w:pos="9214"/>
      </w:tabs>
      <w:ind w:right="153"/>
    </w:pPr>
    <w:sdt>
      <w:sdtPr>
        <w:rPr>
          <w:noProof/>
        </w:rPr>
        <w:alias w:val="Title"/>
        <w:tag w:val=""/>
        <w:id w:val="1242456425"/>
        <w:placeholder>
          <w:docPart w:val="3511B50148A546409ABF60F1029542D8"/>
        </w:placeholder>
        <w:dataBinding w:prefixMappings="xmlns:ns0='http://purl.org/dc/elements/1.1/' xmlns:ns1='http://schemas.openxmlformats.org/package/2006/metadata/core-properties' " w:xpath="/ns1:coreProperties[1]/ns0:title[1]" w:storeItemID="{6C3C8BC8-F283-45AE-878A-BAB7291924A1}"/>
        <w:text/>
      </w:sdtPr>
      <w:sdtEndPr/>
      <w:sdtContent>
        <w:r w:rsidR="00C26799">
          <w:rPr>
            <w:noProof/>
          </w:rPr>
          <w:t>Policy on extenuating circumstances and reasonable cause</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D580" w14:textId="77777777" w:rsidR="00F07F08" w:rsidRDefault="00F07F08" w:rsidP="00C056E1">
      <w:pPr>
        <w:spacing w:after="0" w:line="240" w:lineRule="auto"/>
      </w:pPr>
      <w:r>
        <w:separator/>
      </w:r>
    </w:p>
  </w:footnote>
  <w:footnote w:type="continuationSeparator" w:id="0">
    <w:p w14:paraId="548810D5" w14:textId="77777777" w:rsidR="00F07F08" w:rsidRDefault="00F07F08" w:rsidP="00C0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pt;height:5pt" o:bullet="t">
        <v:imagedata r:id="rId1" o:title="brand-dot-blue-only"/>
      </v:shape>
    </w:pict>
  </w:numPicBullet>
  <w:abstractNum w:abstractNumId="0" w15:restartNumberingAfterBreak="0">
    <w:nsid w:val="08363D2D"/>
    <w:multiLevelType w:val="hybridMultilevel"/>
    <w:tmpl w:val="8B5CD8DC"/>
    <w:lvl w:ilvl="0" w:tplc="FB022638">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44E0"/>
    <w:multiLevelType w:val="hybridMultilevel"/>
    <w:tmpl w:val="FF0E709C"/>
    <w:lvl w:ilvl="0" w:tplc="A9F487D6">
      <w:start w:val="1"/>
      <w:numFmt w:val="lowerLetter"/>
      <w:lvlText w:val="%1)"/>
      <w:lvlJc w:val="left"/>
      <w:pPr>
        <w:ind w:left="785" w:hanging="360"/>
      </w:pPr>
      <w:rPr>
        <w:rFonts w:hint="default"/>
        <w:color w:val="1463B3" w:themeColor="accen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B1E632C"/>
    <w:multiLevelType w:val="hybridMultilevel"/>
    <w:tmpl w:val="EB22FD56"/>
    <w:lvl w:ilvl="0" w:tplc="710E87F4">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3B8343B1"/>
    <w:multiLevelType w:val="hybridMultilevel"/>
    <w:tmpl w:val="8D4624E4"/>
    <w:lvl w:ilvl="0" w:tplc="A4F4AAE4">
      <w:start w:val="1"/>
      <w:numFmt w:val="lowerRoman"/>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 w15:restartNumberingAfterBreak="0">
    <w:nsid w:val="412E3F9C"/>
    <w:multiLevelType w:val="hybridMultilevel"/>
    <w:tmpl w:val="83747836"/>
    <w:lvl w:ilvl="0" w:tplc="09E26306">
      <w:start w:val="1"/>
      <w:numFmt w:val="decimal"/>
      <w:pStyle w:val="Numberedlist"/>
      <w:lvlText w:val="%1."/>
      <w:lvlJc w:val="left"/>
      <w:pPr>
        <w:ind w:left="426" w:hanging="360"/>
      </w:pPr>
      <w:rPr>
        <w:rFonts w:hint="default"/>
        <w:color w:val="1463B3" w:themeColor="accen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10" w15:restartNumberingAfterBreak="0">
    <w:nsid w:val="42574DDA"/>
    <w:multiLevelType w:val="hybridMultilevel"/>
    <w:tmpl w:val="920A36AE"/>
    <w:lvl w:ilvl="0" w:tplc="3DF433A4">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304A1"/>
    <w:multiLevelType w:val="hybridMultilevel"/>
    <w:tmpl w:val="DC262CF0"/>
    <w:lvl w:ilvl="0" w:tplc="4420CE06">
      <w:start w:val="1"/>
      <w:numFmt w:val="lowerLetter"/>
      <w:lvlText w:val="%1)"/>
      <w:lvlJc w:val="left"/>
      <w:pPr>
        <w:ind w:left="786" w:hanging="360"/>
      </w:pPr>
      <w:rPr>
        <w:rFonts w:eastAsiaTheme="minorHAnsi"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6133E8C"/>
    <w:multiLevelType w:val="multilevel"/>
    <w:tmpl w:val="0D90A886"/>
    <w:numStyleLink w:val="orderedliststyle"/>
  </w:abstractNum>
  <w:abstractNum w:abstractNumId="15" w15:restartNumberingAfterBreak="0">
    <w:nsid w:val="6B055D78"/>
    <w:multiLevelType w:val="hybridMultilevel"/>
    <w:tmpl w:val="F6DE42CC"/>
    <w:lvl w:ilvl="0" w:tplc="ADD2E406">
      <w:start w:val="1"/>
      <w:numFmt w:val="decimal"/>
      <w:lvlText w:val="%1."/>
      <w:lvlJc w:val="left"/>
      <w:pPr>
        <w:ind w:left="720" w:hanging="360"/>
      </w:pPr>
      <w:rPr>
        <w:b w:val="0"/>
        <w:bCs w:val="0"/>
      </w:rPr>
    </w:lvl>
    <w:lvl w:ilvl="1" w:tplc="E9FC02FE">
      <w:start w:val="1"/>
      <w:numFmt w:val="lowerLetter"/>
      <w:lvlText w:val="%2)"/>
      <w:lvlJc w:val="left"/>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185EC8"/>
    <w:multiLevelType w:val="hybridMultilevel"/>
    <w:tmpl w:val="4E6E462C"/>
    <w:lvl w:ilvl="0" w:tplc="5B0C41AE">
      <w:start w:val="1"/>
      <w:numFmt w:val="lowerLetter"/>
      <w:lvlText w:val="%1)"/>
      <w:lvlJc w:val="left"/>
      <w:pPr>
        <w:ind w:left="786" w:hanging="360"/>
      </w:pPr>
      <w:rPr>
        <w:rFonts w:hint="default"/>
        <w:color w:val="1463B3" w:themeColor="accen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EF312A7"/>
    <w:multiLevelType w:val="multilevel"/>
    <w:tmpl w:val="0D90A886"/>
    <w:numStyleLink w:val="orderedliststyle"/>
  </w:abstractNum>
  <w:abstractNum w:abstractNumId="18" w15:restartNumberingAfterBreak="0">
    <w:nsid w:val="7F104BFF"/>
    <w:multiLevelType w:val="hybridMultilevel"/>
    <w:tmpl w:val="347831A8"/>
    <w:lvl w:ilvl="0" w:tplc="1E6435D2">
      <w:start w:val="1"/>
      <w:numFmt w:val="lowerRoman"/>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num w:numId="1" w16cid:durableId="83383671">
    <w:abstractNumId w:val="1"/>
  </w:num>
  <w:num w:numId="2" w16cid:durableId="1620994017">
    <w:abstractNumId w:val="13"/>
  </w:num>
  <w:num w:numId="3" w16cid:durableId="1414009701">
    <w:abstractNumId w:val="1"/>
    <w:lvlOverride w:ilvl="0">
      <w:startOverride w:val="1"/>
    </w:lvlOverride>
  </w:num>
  <w:num w:numId="4" w16cid:durableId="1964382437">
    <w:abstractNumId w:val="1"/>
    <w:lvlOverride w:ilvl="0">
      <w:startOverride w:val="1"/>
    </w:lvlOverride>
  </w:num>
  <w:num w:numId="5" w16cid:durableId="300890068">
    <w:abstractNumId w:val="1"/>
    <w:lvlOverride w:ilvl="0">
      <w:startOverride w:val="1"/>
    </w:lvlOverride>
  </w:num>
  <w:num w:numId="6" w16cid:durableId="705721221">
    <w:abstractNumId w:val="1"/>
    <w:lvlOverride w:ilvl="0">
      <w:startOverride w:val="1"/>
    </w:lvlOverride>
  </w:num>
  <w:num w:numId="7" w16cid:durableId="937761314">
    <w:abstractNumId w:val="5"/>
  </w:num>
  <w:num w:numId="8" w16cid:durableId="258564240">
    <w:abstractNumId w:val="9"/>
  </w:num>
  <w:num w:numId="9" w16cid:durableId="2145194526">
    <w:abstractNumId w:val="4"/>
  </w:num>
  <w:num w:numId="10" w16cid:durableId="43254708">
    <w:abstractNumId w:val="6"/>
  </w:num>
  <w:num w:numId="11" w16cid:durableId="1262300242">
    <w:abstractNumId w:val="17"/>
  </w:num>
  <w:num w:numId="12" w16cid:durableId="438111461">
    <w:abstractNumId w:val="14"/>
  </w:num>
  <w:num w:numId="13" w16cid:durableId="1347249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84380">
    <w:abstractNumId w:val="11"/>
  </w:num>
  <w:num w:numId="15" w16cid:durableId="801074888">
    <w:abstractNumId w:val="8"/>
  </w:num>
  <w:num w:numId="16" w16cid:durableId="344983005">
    <w:abstractNumId w:val="1"/>
  </w:num>
  <w:num w:numId="17" w16cid:durableId="1366754233">
    <w:abstractNumId w:val="8"/>
    <w:lvlOverride w:ilvl="0">
      <w:startOverride w:val="1"/>
    </w:lvlOverride>
  </w:num>
  <w:num w:numId="18" w16cid:durableId="16470240">
    <w:abstractNumId w:val="8"/>
    <w:lvlOverride w:ilvl="0">
      <w:startOverride w:val="1"/>
    </w:lvlOverride>
  </w:num>
  <w:num w:numId="19" w16cid:durableId="207836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354933">
    <w:abstractNumId w:val="3"/>
  </w:num>
  <w:num w:numId="21" w16cid:durableId="1458766200">
    <w:abstractNumId w:val="2"/>
  </w:num>
  <w:num w:numId="22" w16cid:durableId="97069474">
    <w:abstractNumId w:val="10"/>
  </w:num>
  <w:num w:numId="23" w16cid:durableId="1339235950">
    <w:abstractNumId w:val="16"/>
  </w:num>
  <w:num w:numId="24" w16cid:durableId="1482111861">
    <w:abstractNumId w:val="0"/>
  </w:num>
  <w:num w:numId="25" w16cid:durableId="1756780550">
    <w:abstractNumId w:val="15"/>
  </w:num>
  <w:num w:numId="26" w16cid:durableId="554119025">
    <w:abstractNumId w:val="8"/>
    <w:lvlOverride w:ilvl="0">
      <w:startOverride w:val="1"/>
    </w:lvlOverride>
  </w:num>
  <w:num w:numId="27" w16cid:durableId="1823768560">
    <w:abstractNumId w:val="8"/>
    <w:lvlOverride w:ilvl="0">
      <w:startOverride w:val="1"/>
    </w:lvlOverride>
  </w:num>
  <w:num w:numId="28" w16cid:durableId="149180668">
    <w:abstractNumId w:val="12"/>
  </w:num>
  <w:num w:numId="29" w16cid:durableId="9643823">
    <w:abstractNumId w:val="8"/>
    <w:lvlOverride w:ilvl="0">
      <w:startOverride w:val="1"/>
    </w:lvlOverride>
  </w:num>
  <w:num w:numId="30" w16cid:durableId="58141202">
    <w:abstractNumId w:val="9"/>
    <w:lvlOverride w:ilvl="0">
      <w:startOverride w:val="1"/>
      <w:lvl w:ilvl="0">
        <w:start w:val="1"/>
        <w:numFmt w:val="lowerLetter"/>
        <w:pStyle w:val="Orderedlist"/>
        <w:lvlText w:val="%1)"/>
        <w:lvlJc w:val="left"/>
        <w:pPr>
          <w:ind w:left="425" w:hanging="397"/>
        </w:pPr>
        <w:rPr>
          <w:rFonts w:hint="default"/>
          <w:color w:val="1463B3" w:themeColor="accent1"/>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966546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704255">
    <w:abstractNumId w:val="7"/>
  </w:num>
  <w:num w:numId="33" w16cid:durableId="3344591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2B"/>
    <w:rsid w:val="00005F30"/>
    <w:rsid w:val="00033D22"/>
    <w:rsid w:val="00065E69"/>
    <w:rsid w:val="0006704A"/>
    <w:rsid w:val="000770BD"/>
    <w:rsid w:val="000838F8"/>
    <w:rsid w:val="00083966"/>
    <w:rsid w:val="000A0AB0"/>
    <w:rsid w:val="000B5735"/>
    <w:rsid w:val="000D713E"/>
    <w:rsid w:val="00111D69"/>
    <w:rsid w:val="001165F7"/>
    <w:rsid w:val="00140B34"/>
    <w:rsid w:val="00150440"/>
    <w:rsid w:val="001547C3"/>
    <w:rsid w:val="00180948"/>
    <w:rsid w:val="001A03DE"/>
    <w:rsid w:val="001B4A89"/>
    <w:rsid w:val="001E6E74"/>
    <w:rsid w:val="0022195A"/>
    <w:rsid w:val="0027187A"/>
    <w:rsid w:val="002C493B"/>
    <w:rsid w:val="002D36D4"/>
    <w:rsid w:val="002E02FE"/>
    <w:rsid w:val="002F11B0"/>
    <w:rsid w:val="00321EF2"/>
    <w:rsid w:val="00332A07"/>
    <w:rsid w:val="00377350"/>
    <w:rsid w:val="0037779C"/>
    <w:rsid w:val="003B212D"/>
    <w:rsid w:val="00411337"/>
    <w:rsid w:val="0041349F"/>
    <w:rsid w:val="0042703E"/>
    <w:rsid w:val="00463C4A"/>
    <w:rsid w:val="004773A0"/>
    <w:rsid w:val="00485130"/>
    <w:rsid w:val="0048656B"/>
    <w:rsid w:val="004B4047"/>
    <w:rsid w:val="004C2891"/>
    <w:rsid w:val="004C6765"/>
    <w:rsid w:val="004C7BBD"/>
    <w:rsid w:val="004D3D0D"/>
    <w:rsid w:val="004D41F3"/>
    <w:rsid w:val="004D58E3"/>
    <w:rsid w:val="004D5A3B"/>
    <w:rsid w:val="004E65C7"/>
    <w:rsid w:val="004F3D0C"/>
    <w:rsid w:val="005724BC"/>
    <w:rsid w:val="00593D56"/>
    <w:rsid w:val="005A4467"/>
    <w:rsid w:val="005B14FD"/>
    <w:rsid w:val="0060158E"/>
    <w:rsid w:val="00624460"/>
    <w:rsid w:val="00636D80"/>
    <w:rsid w:val="00662CBF"/>
    <w:rsid w:val="00666162"/>
    <w:rsid w:val="00672405"/>
    <w:rsid w:val="006D20E2"/>
    <w:rsid w:val="006D50AF"/>
    <w:rsid w:val="007A1399"/>
    <w:rsid w:val="007B3E17"/>
    <w:rsid w:val="007B7AE2"/>
    <w:rsid w:val="007D00E1"/>
    <w:rsid w:val="007E0CCB"/>
    <w:rsid w:val="008319CE"/>
    <w:rsid w:val="00835A73"/>
    <w:rsid w:val="008621CE"/>
    <w:rsid w:val="00883E2D"/>
    <w:rsid w:val="008863BA"/>
    <w:rsid w:val="00887B7C"/>
    <w:rsid w:val="00887B7F"/>
    <w:rsid w:val="008C76AF"/>
    <w:rsid w:val="009011B4"/>
    <w:rsid w:val="00930435"/>
    <w:rsid w:val="00934E43"/>
    <w:rsid w:val="0094380A"/>
    <w:rsid w:val="00945BF5"/>
    <w:rsid w:val="0095124F"/>
    <w:rsid w:val="00965A62"/>
    <w:rsid w:val="00967AF7"/>
    <w:rsid w:val="00997A1C"/>
    <w:rsid w:val="009A3AAB"/>
    <w:rsid w:val="009C5AAF"/>
    <w:rsid w:val="009C5BE0"/>
    <w:rsid w:val="00A12496"/>
    <w:rsid w:val="00A216F9"/>
    <w:rsid w:val="00A37AF5"/>
    <w:rsid w:val="00A7242F"/>
    <w:rsid w:val="00AD0973"/>
    <w:rsid w:val="00B131F1"/>
    <w:rsid w:val="00B15CFC"/>
    <w:rsid w:val="00B16F22"/>
    <w:rsid w:val="00B26664"/>
    <w:rsid w:val="00B31BA9"/>
    <w:rsid w:val="00B42050"/>
    <w:rsid w:val="00B55BD6"/>
    <w:rsid w:val="00B60E9A"/>
    <w:rsid w:val="00B635E1"/>
    <w:rsid w:val="00B67C35"/>
    <w:rsid w:val="00BB6AEC"/>
    <w:rsid w:val="00BC469A"/>
    <w:rsid w:val="00BC5580"/>
    <w:rsid w:val="00C056E1"/>
    <w:rsid w:val="00C26799"/>
    <w:rsid w:val="00C45A2B"/>
    <w:rsid w:val="00C50787"/>
    <w:rsid w:val="00C81D9C"/>
    <w:rsid w:val="00C86D2B"/>
    <w:rsid w:val="00C93787"/>
    <w:rsid w:val="00CA2760"/>
    <w:rsid w:val="00D32A0F"/>
    <w:rsid w:val="00D64ECA"/>
    <w:rsid w:val="00DA08C1"/>
    <w:rsid w:val="00DA171E"/>
    <w:rsid w:val="00DF7ECA"/>
    <w:rsid w:val="00E2712D"/>
    <w:rsid w:val="00E32161"/>
    <w:rsid w:val="00E70AB6"/>
    <w:rsid w:val="00EA0B82"/>
    <w:rsid w:val="00EB5850"/>
    <w:rsid w:val="00EB6626"/>
    <w:rsid w:val="00F07F08"/>
    <w:rsid w:val="00F158BD"/>
    <w:rsid w:val="00F17D20"/>
    <w:rsid w:val="00F442DE"/>
    <w:rsid w:val="00F51A6E"/>
    <w:rsid w:val="00F74477"/>
    <w:rsid w:val="00F8676C"/>
    <w:rsid w:val="00F93DED"/>
    <w:rsid w:val="00FA46B1"/>
    <w:rsid w:val="00FA7CDA"/>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210EBD9"/>
  <w15:chartTrackingRefBased/>
  <w15:docId w15:val="{65536EBF-895D-4B10-852F-A0121921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37"/>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EB6626"/>
    <w:pPr>
      <w:numPr>
        <w:numId w:val="12"/>
      </w:numPr>
    </w:p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BB6AEC"/>
    <w:rPr>
      <w:sz w:val="24"/>
    </w:rPr>
  </w:style>
  <w:style w:type="paragraph" w:customStyle="1" w:styleId="Bulletlist">
    <w:name w:val="Bullet list"/>
    <w:basedOn w:val="ListParagraph"/>
    <w:link w:val="BulletlistChar"/>
    <w:uiPriority w:val="4"/>
    <w:qFormat/>
    <w:rsid w:val="00BB6AEC"/>
  </w:style>
  <w:style w:type="character" w:customStyle="1" w:styleId="BulletlistChar">
    <w:name w:val="Bullet list Char"/>
    <w:basedOn w:val="ListParagraphChar"/>
    <w:link w:val="Bulletlist"/>
    <w:uiPriority w:val="4"/>
    <w:rsid w:val="00BB6AEC"/>
    <w:rPr>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EA0B82"/>
    <w:pPr>
      <w:numPr>
        <w:numId w:val="15"/>
      </w:numPr>
    </w:pPr>
  </w:style>
  <w:style w:type="character" w:customStyle="1" w:styleId="NumberedlistChar">
    <w:name w:val="Numbered list Char"/>
    <w:basedOn w:val="DefaultParagraphFont"/>
    <w:link w:val="Numberedlist"/>
    <w:uiPriority w:val="6"/>
    <w:rsid w:val="00EA0B82"/>
    <w:rPr>
      <w:sz w:val="24"/>
    </w:rPr>
  </w:style>
  <w:style w:type="character" w:styleId="UnresolvedMention">
    <w:name w:val="Unresolved Mention"/>
    <w:basedOn w:val="DefaultParagraphFont"/>
    <w:uiPriority w:val="99"/>
    <w:semiHidden/>
    <w:unhideWhenUsed/>
    <w:rsid w:val="00F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A2A1D4EF14631B3A68AA0A8A3835E"/>
        <w:category>
          <w:name w:val="General"/>
          <w:gallery w:val="placeholder"/>
        </w:category>
        <w:types>
          <w:type w:val="bbPlcHdr"/>
        </w:types>
        <w:behaviors>
          <w:behavior w:val="content"/>
        </w:behaviors>
        <w:guid w:val="{0213E4A2-53E3-49F7-A0D0-63C8BFE9618C}"/>
      </w:docPartPr>
      <w:docPartBody>
        <w:p w:rsidR="00931767" w:rsidRDefault="002B1B0F">
          <w:pPr>
            <w:pStyle w:val="195A2A1D4EF14631B3A68AA0A8A3835E"/>
          </w:pPr>
          <w:r w:rsidRPr="00252465">
            <w:rPr>
              <w:rStyle w:val="PlaceholderText"/>
            </w:rPr>
            <w:t>[Title]</w:t>
          </w:r>
        </w:p>
      </w:docPartBody>
    </w:docPart>
    <w:docPart>
      <w:docPartPr>
        <w:name w:val="3511B50148A546409ABF60F1029542D8"/>
        <w:category>
          <w:name w:val="General"/>
          <w:gallery w:val="placeholder"/>
        </w:category>
        <w:types>
          <w:type w:val="bbPlcHdr"/>
        </w:types>
        <w:behaviors>
          <w:behavior w:val="content"/>
        </w:behaviors>
        <w:guid w:val="{C84FAACC-062F-4120-88F2-90C9FF61519A}"/>
      </w:docPartPr>
      <w:docPartBody>
        <w:p w:rsidR="00931767" w:rsidRDefault="002B1B0F">
          <w:pPr>
            <w:pStyle w:val="3511B50148A546409ABF60F1029542D8"/>
          </w:pPr>
          <w:r w:rsidRPr="000A0C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43"/>
    <w:rsid w:val="002B1B0F"/>
    <w:rsid w:val="005B1643"/>
    <w:rsid w:val="00931767"/>
    <w:rsid w:val="00E6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95A2A1D4EF14631B3A68AA0A8A3835E">
    <w:name w:val="195A2A1D4EF14631B3A68AA0A8A3835E"/>
  </w:style>
  <w:style w:type="paragraph" w:customStyle="1" w:styleId="3511B50148A546409ABF60F1029542D8">
    <w:name w:val="3511B50148A546409ABF60F10295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9886C89C-7DF0-4F1A-AF36-CE6E7B82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108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Guidance on Exemption Applications</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extenuating circumstances and reasonable cause</dc:title>
  <dc:subject/>
  <dc:creator>David Meighan</dc:creator>
  <cp:keywords/>
  <dc:description/>
  <cp:lastModifiedBy>David Meighan</cp:lastModifiedBy>
  <cp:revision>22</cp:revision>
  <dcterms:created xsi:type="dcterms:W3CDTF">2024-03-08T14:45:00Z</dcterms:created>
  <dcterms:modified xsi:type="dcterms:W3CDTF">2024-03-19T14:57:00Z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0x0101001F2397F3902FB9408466A142FD9E7BA8</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