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AC99" w14:textId="6196A8D1" w:rsidR="00272FCE" w:rsidRPr="0047421F" w:rsidRDefault="00272FCE" w:rsidP="00FF570A">
      <w:pPr>
        <w:jc w:val="left"/>
        <w:rPr>
          <w:rFonts w:eastAsia="Times" w:cs="Arial"/>
          <w:b/>
          <w:color w:val="0D0D0D" w:themeColor="text1" w:themeTint="F2"/>
          <w:sz w:val="22"/>
          <w:szCs w:val="22"/>
        </w:rPr>
      </w:pPr>
    </w:p>
    <w:p w14:paraId="1D749839" w14:textId="77777777" w:rsidR="00272FCE" w:rsidRPr="0047421F" w:rsidRDefault="00272FCE" w:rsidP="00FF570A">
      <w:pPr>
        <w:jc w:val="left"/>
        <w:rPr>
          <w:rFonts w:eastAsia="Times" w:cs="Arial"/>
          <w:b/>
          <w:color w:val="0D0D0D" w:themeColor="text1" w:themeTint="F2"/>
          <w:sz w:val="22"/>
          <w:szCs w:val="22"/>
        </w:rPr>
      </w:pPr>
    </w:p>
    <w:p w14:paraId="399CAE63" w14:textId="4D60919B" w:rsidR="00272FCE" w:rsidRPr="0047421F" w:rsidRDefault="00272FCE" w:rsidP="00FF570A">
      <w:pPr>
        <w:jc w:val="left"/>
        <w:rPr>
          <w:rFonts w:eastAsia="Times" w:cs="Arial"/>
          <w:b/>
          <w:color w:val="0D0D0D" w:themeColor="text1" w:themeTint="F2"/>
          <w:sz w:val="22"/>
          <w:szCs w:val="22"/>
        </w:rPr>
      </w:pPr>
      <w:r w:rsidRPr="0047421F">
        <w:rPr>
          <w:rFonts w:cs="Arial"/>
          <w:noProof/>
          <w:color w:val="0D0D0D" w:themeColor="text1" w:themeTint="F2"/>
          <w:sz w:val="22"/>
          <w:szCs w:val="22"/>
          <w:lang w:eastAsia="en-GB"/>
        </w:rPr>
        <w:drawing>
          <wp:anchor distT="0" distB="0" distL="114300" distR="114300" simplePos="0" relativeHeight="251661312" behindDoc="1" locked="1" layoutInCell="1" allowOverlap="1" wp14:anchorId="0CBED78E" wp14:editId="047CFE58">
            <wp:simplePos x="0" y="0"/>
            <wp:positionH relativeFrom="margin">
              <wp:align>left</wp:align>
            </wp:positionH>
            <wp:positionV relativeFrom="page">
              <wp:posOffset>377825</wp:posOffset>
            </wp:positionV>
            <wp:extent cx="2155825" cy="1497330"/>
            <wp:effectExtent l="0" t="0" r="0" b="7620"/>
            <wp:wrapNone/>
            <wp:docPr id="3" name="Picture 3"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S_jpeg_hi__Black Outline_RGB (3)"/>
                    <pic:cNvPicPr>
                      <a:picLocks noChangeAspect="1" noChangeArrowheads="1"/>
                    </pic:cNvPicPr>
                  </pic:nvPicPr>
                  <pic:blipFill>
                    <a:blip r:embed="rId10"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pic:spPr>
                </pic:pic>
              </a:graphicData>
            </a:graphic>
            <wp14:sizeRelH relativeFrom="page">
              <wp14:pctWidth>0</wp14:pctWidth>
            </wp14:sizeRelH>
            <wp14:sizeRelV relativeFrom="page">
              <wp14:pctHeight>0</wp14:pctHeight>
            </wp14:sizeRelV>
          </wp:anchor>
        </w:drawing>
      </w:r>
    </w:p>
    <w:p w14:paraId="4B80B811" w14:textId="77777777" w:rsidR="00272FCE" w:rsidRPr="0047421F" w:rsidRDefault="00272FCE" w:rsidP="00FF570A">
      <w:pPr>
        <w:jc w:val="left"/>
        <w:rPr>
          <w:rFonts w:eastAsia="Times" w:cs="Arial"/>
          <w:b/>
          <w:color w:val="0D0D0D" w:themeColor="text1" w:themeTint="F2"/>
          <w:sz w:val="22"/>
          <w:szCs w:val="22"/>
        </w:rPr>
      </w:pPr>
    </w:p>
    <w:p w14:paraId="23626BD4" w14:textId="0C523FF2" w:rsidR="00BF7054" w:rsidRPr="0047421F" w:rsidRDefault="00BF7054" w:rsidP="00A729F3">
      <w:pPr>
        <w:jc w:val="left"/>
        <w:rPr>
          <w:rStyle w:val="eop"/>
          <w:rFonts w:cs="Arial"/>
          <w:sz w:val="22"/>
          <w:szCs w:val="22"/>
        </w:rPr>
      </w:pPr>
      <w:r w:rsidRPr="0047421F">
        <w:rPr>
          <w:rStyle w:val="normaltextrun"/>
          <w:rFonts w:cs="Arial"/>
          <w:b/>
          <w:bCs/>
          <w:sz w:val="22"/>
          <w:szCs w:val="22"/>
        </w:rPr>
        <w:t>Advice and Information for providers regarding reasonable adjustment</w:t>
      </w:r>
      <w:r w:rsidRPr="0047421F">
        <w:rPr>
          <w:rStyle w:val="eop"/>
          <w:rFonts w:cs="Arial"/>
          <w:sz w:val="22"/>
          <w:szCs w:val="22"/>
        </w:rPr>
        <w:t> </w:t>
      </w:r>
    </w:p>
    <w:p w14:paraId="396567CD" w14:textId="77777777" w:rsidR="00E3332A" w:rsidRPr="0047421F" w:rsidRDefault="00E3332A" w:rsidP="00BF7054">
      <w:pPr>
        <w:pStyle w:val="paragraph"/>
        <w:spacing w:before="0" w:beforeAutospacing="0" w:after="0" w:afterAutospacing="0"/>
        <w:textAlignment w:val="baseline"/>
        <w:rPr>
          <w:rFonts w:ascii="Arial" w:hAnsi="Arial" w:cs="Arial"/>
          <w:sz w:val="22"/>
          <w:szCs w:val="22"/>
        </w:rPr>
      </w:pPr>
    </w:p>
    <w:p w14:paraId="11CF7923" w14:textId="77777777" w:rsidR="00BF7054" w:rsidRPr="0047421F" w:rsidRDefault="00BF7054" w:rsidP="00BF7054">
      <w:pPr>
        <w:pStyle w:val="paragraph"/>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Background</w:t>
      </w:r>
      <w:r w:rsidRPr="0047421F">
        <w:rPr>
          <w:rStyle w:val="eop"/>
          <w:rFonts w:ascii="Arial" w:hAnsi="Arial" w:cs="Arial"/>
          <w:sz w:val="22"/>
          <w:szCs w:val="22"/>
        </w:rPr>
        <w:t> </w:t>
      </w:r>
    </w:p>
    <w:p w14:paraId="5F66FFE1" w14:textId="77777777" w:rsidR="00BF7054" w:rsidRPr="0047421F" w:rsidRDefault="00BF7054" w:rsidP="00BF7054">
      <w:pPr>
        <w:pStyle w:val="paragraph"/>
        <w:numPr>
          <w:ilvl w:val="0"/>
          <w:numId w:val="15"/>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The 2022/23 update to the PEAT 1 Outcomes adds commentary on reasonable adjustments.  The duty rests with the providers to ensure that reasonable adjustments are considered where there is a risk of disadvantage arising from the method of assessments. The assessment methods outlined in the Accreditation Guidelines are suggestions only and they are subject to the provider’s duty to make reasonable adjustments.</w:t>
      </w:r>
      <w:r w:rsidRPr="0047421F">
        <w:rPr>
          <w:rStyle w:val="scxw51027479"/>
          <w:rFonts w:ascii="Arial" w:hAnsi="Arial" w:cs="Arial"/>
          <w:sz w:val="22"/>
          <w:szCs w:val="22"/>
        </w:rPr>
        <w:t> </w:t>
      </w:r>
      <w:r w:rsidRPr="0047421F">
        <w:rPr>
          <w:rFonts w:ascii="Arial" w:hAnsi="Arial" w:cs="Arial"/>
          <w:sz w:val="22"/>
          <w:szCs w:val="22"/>
        </w:rPr>
        <w:br/>
      </w:r>
    </w:p>
    <w:p w14:paraId="0D7339DD" w14:textId="77777777" w:rsidR="00BF7054" w:rsidRPr="0047421F" w:rsidRDefault="00BF7054" w:rsidP="00BF7054">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47421F">
        <w:rPr>
          <w:rStyle w:val="normaltextrun"/>
          <w:rFonts w:ascii="Arial" w:hAnsi="Arial" w:cs="Arial"/>
          <w:sz w:val="22"/>
          <w:szCs w:val="22"/>
        </w:rPr>
        <w:t xml:space="preserve">When we consulted on the PEAT 1 </w:t>
      </w:r>
      <w:proofErr w:type="gramStart"/>
      <w:r w:rsidRPr="0047421F">
        <w:rPr>
          <w:rStyle w:val="normaltextrun"/>
          <w:rFonts w:ascii="Arial" w:hAnsi="Arial" w:cs="Arial"/>
          <w:sz w:val="22"/>
          <w:szCs w:val="22"/>
        </w:rPr>
        <w:t>Outcomes</w:t>
      </w:r>
      <w:proofErr w:type="gramEnd"/>
      <w:r w:rsidRPr="0047421F">
        <w:rPr>
          <w:rStyle w:val="normaltextrun"/>
          <w:rFonts w:ascii="Arial" w:hAnsi="Arial" w:cs="Arial"/>
          <w:sz w:val="22"/>
          <w:szCs w:val="22"/>
        </w:rPr>
        <w:t xml:space="preserve"> we received useful insight into how providers could make their courses more inclusive for disabled students. This is not intended to be </w:t>
      </w:r>
      <w:proofErr w:type="gramStart"/>
      <w:r w:rsidRPr="0047421F">
        <w:rPr>
          <w:rStyle w:val="normaltextrun"/>
          <w:rFonts w:ascii="Arial" w:hAnsi="Arial" w:cs="Arial"/>
          <w:sz w:val="22"/>
          <w:szCs w:val="22"/>
        </w:rPr>
        <w:t>authoritative</w:t>
      </w:r>
      <w:proofErr w:type="gramEnd"/>
      <w:r w:rsidRPr="0047421F">
        <w:rPr>
          <w:rStyle w:val="normaltextrun"/>
          <w:rFonts w:ascii="Arial" w:hAnsi="Arial" w:cs="Arial"/>
          <w:sz w:val="22"/>
          <w:szCs w:val="22"/>
        </w:rPr>
        <w:t xml:space="preserve"> and providers are encouraged to speak with their students, intending students, disability services, and disability organisations on a consistent basis. Speaking to recent graduates may also be informative.</w:t>
      </w:r>
      <w:r w:rsidRPr="0047421F">
        <w:rPr>
          <w:rStyle w:val="normaltextrun"/>
          <w:rFonts w:ascii="Arial" w:hAnsi="Arial" w:cs="Arial"/>
          <w:sz w:val="22"/>
          <w:szCs w:val="22"/>
        </w:rPr>
        <w:br/>
      </w:r>
    </w:p>
    <w:p w14:paraId="187F8A49" w14:textId="77777777" w:rsidR="00BF7054" w:rsidRPr="0047421F" w:rsidRDefault="00BF7054" w:rsidP="00BF7054">
      <w:pPr>
        <w:pStyle w:val="paragraph"/>
        <w:numPr>
          <w:ilvl w:val="0"/>
          <w:numId w:val="15"/>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We share this information here for providers to consider when applying their duty.</w:t>
      </w:r>
      <w:r w:rsidRPr="0047421F">
        <w:rPr>
          <w:rStyle w:val="eop"/>
          <w:rFonts w:ascii="Arial" w:hAnsi="Arial" w:cs="Arial"/>
          <w:sz w:val="22"/>
          <w:szCs w:val="22"/>
        </w:rPr>
        <w:t>  The Society may update this from time to time depending on feedback from universities, students and disability charities and organisations.</w:t>
      </w:r>
      <w:r w:rsidRPr="0047421F">
        <w:rPr>
          <w:rStyle w:val="eop"/>
          <w:rFonts w:ascii="Arial" w:hAnsi="Arial" w:cs="Arial"/>
          <w:sz w:val="22"/>
          <w:szCs w:val="22"/>
        </w:rPr>
        <w:br/>
      </w:r>
    </w:p>
    <w:p w14:paraId="6FE8D26E" w14:textId="77777777" w:rsidR="00BF7054" w:rsidRPr="0047421F" w:rsidRDefault="00BF7054" w:rsidP="00BF7054">
      <w:pPr>
        <w:pStyle w:val="paragraph"/>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Supporting students</w:t>
      </w:r>
      <w:r w:rsidRPr="0047421F">
        <w:rPr>
          <w:rStyle w:val="eop"/>
          <w:rFonts w:ascii="Arial" w:hAnsi="Arial" w:cs="Arial"/>
          <w:sz w:val="22"/>
          <w:szCs w:val="22"/>
        </w:rPr>
        <w:t> </w:t>
      </w:r>
    </w:p>
    <w:p w14:paraId="51DDC3D7" w14:textId="77777777" w:rsidR="00BF7054" w:rsidRPr="0047421F" w:rsidRDefault="00BF7054" w:rsidP="00BF7054">
      <w:pPr>
        <w:pStyle w:val="paragraph"/>
        <w:numPr>
          <w:ilvl w:val="0"/>
          <w:numId w:val="15"/>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Providers may wish to give students who require more granular detail about what some of the PEAT 2 Outcomes mean (</w:t>
      </w:r>
      <w:proofErr w:type="gramStart"/>
      <w:r w:rsidRPr="0047421F">
        <w:rPr>
          <w:rStyle w:val="normaltextrun"/>
          <w:rFonts w:ascii="Arial" w:hAnsi="Arial" w:cs="Arial"/>
          <w:sz w:val="22"/>
          <w:szCs w:val="22"/>
        </w:rPr>
        <w:t>e.g.</w:t>
      </w:r>
      <w:proofErr w:type="gramEnd"/>
      <w:r w:rsidRPr="0047421F">
        <w:rPr>
          <w:rStyle w:val="normaltextrun"/>
          <w:rFonts w:ascii="Arial" w:hAnsi="Arial" w:cs="Arial"/>
          <w:sz w:val="22"/>
          <w:szCs w:val="22"/>
        </w:rPr>
        <w:t xml:space="preserve"> what does ‘</w:t>
      </w:r>
      <w:r w:rsidRPr="0047421F">
        <w:rPr>
          <w:rStyle w:val="normaltextrun"/>
          <w:rFonts w:ascii="Arial" w:hAnsi="Arial" w:cs="Arial"/>
          <w:i/>
          <w:iCs/>
          <w:sz w:val="22"/>
          <w:szCs w:val="22"/>
        </w:rPr>
        <w:t>demonstrate an awareness’</w:t>
      </w:r>
      <w:r w:rsidRPr="0047421F">
        <w:rPr>
          <w:rStyle w:val="normaltextrun"/>
          <w:rFonts w:ascii="Arial" w:hAnsi="Arial" w:cs="Arial"/>
          <w:sz w:val="22"/>
          <w:szCs w:val="22"/>
        </w:rPr>
        <w:t xml:space="preserve"> mean? How can that be evidenced or assessed?). This is best done at provider level given the </w:t>
      </w:r>
      <w:proofErr w:type="gramStart"/>
      <w:r w:rsidRPr="0047421F">
        <w:rPr>
          <w:rStyle w:val="normaltextrun"/>
          <w:rFonts w:ascii="Arial" w:hAnsi="Arial" w:cs="Arial"/>
          <w:sz w:val="22"/>
          <w:szCs w:val="22"/>
        </w:rPr>
        <w:t>wide-range</w:t>
      </w:r>
      <w:proofErr w:type="gramEnd"/>
      <w:r w:rsidRPr="0047421F">
        <w:rPr>
          <w:rStyle w:val="normaltextrun"/>
          <w:rFonts w:ascii="Arial" w:hAnsi="Arial" w:cs="Arial"/>
          <w:sz w:val="22"/>
          <w:szCs w:val="22"/>
        </w:rPr>
        <w:t xml:space="preserve"> of assessment methods available and different ways the courses are delivered. </w:t>
      </w:r>
      <w:r w:rsidRPr="0047421F">
        <w:rPr>
          <w:rStyle w:val="eop"/>
          <w:rFonts w:ascii="Arial" w:hAnsi="Arial" w:cs="Arial"/>
          <w:sz w:val="22"/>
          <w:szCs w:val="22"/>
        </w:rPr>
        <w:t> </w:t>
      </w:r>
    </w:p>
    <w:p w14:paraId="43AEEEF0" w14:textId="77777777" w:rsidR="00BF7054" w:rsidRPr="0047421F" w:rsidRDefault="00BF7054" w:rsidP="00BF7054">
      <w:pPr>
        <w:pStyle w:val="paragraph"/>
        <w:spacing w:before="0" w:beforeAutospacing="0" w:after="0" w:afterAutospacing="0"/>
        <w:ind w:left="720"/>
        <w:textAlignment w:val="baseline"/>
        <w:rPr>
          <w:rFonts w:ascii="Arial" w:hAnsi="Arial" w:cs="Arial"/>
          <w:sz w:val="22"/>
          <w:szCs w:val="22"/>
        </w:rPr>
      </w:pPr>
    </w:p>
    <w:p w14:paraId="2911533E" w14:textId="77777777" w:rsidR="00BF7054" w:rsidRPr="0047421F" w:rsidRDefault="00BF7054" w:rsidP="00BF7054">
      <w:pPr>
        <w:pStyle w:val="paragraph"/>
        <w:spacing w:before="0" w:beforeAutospacing="0" w:after="0" w:afterAutospacing="0"/>
        <w:ind w:left="720"/>
        <w:textAlignment w:val="baseline"/>
        <w:rPr>
          <w:rStyle w:val="eop"/>
          <w:rFonts w:ascii="Arial" w:hAnsi="Arial" w:cs="Arial"/>
          <w:sz w:val="22"/>
          <w:szCs w:val="22"/>
        </w:rPr>
      </w:pPr>
      <w:r w:rsidRPr="0047421F">
        <w:rPr>
          <w:rStyle w:val="normaltextrun"/>
          <w:rFonts w:ascii="Arial" w:hAnsi="Arial" w:cs="Arial"/>
          <w:sz w:val="22"/>
          <w:szCs w:val="22"/>
        </w:rPr>
        <w:t>Providers should think carefully about how best to include disabled students and ensure those students can get the most from the course. Providers should involve the disabled student as they will know best how their impairment(s) affect them. Disabled students may have suggestions for adjustments that should be considered regarding access to and assessment of the course. This involvement is vital as people with similar impairments may have different preferences (one Deaf person may prefer to use British Sign Language; another may prefer to lip read). It should be noted not every disabled person will be aware of the range of adjustments that could be made by a provider particularly if they are changing provider between LLB and PEAT 1.</w:t>
      </w:r>
      <w:r w:rsidRPr="0047421F">
        <w:rPr>
          <w:rStyle w:val="eop"/>
          <w:rFonts w:ascii="Arial" w:hAnsi="Arial" w:cs="Arial"/>
          <w:sz w:val="22"/>
          <w:szCs w:val="22"/>
        </w:rPr>
        <w:t> </w:t>
      </w:r>
    </w:p>
    <w:p w14:paraId="1B5D27CA" w14:textId="44EDBAA9" w:rsidR="00BF7054" w:rsidRPr="0047421F" w:rsidRDefault="00BF7054" w:rsidP="003D6350">
      <w:pPr>
        <w:pStyle w:val="paragraph"/>
        <w:spacing w:before="0" w:beforeAutospacing="0" w:after="0" w:afterAutospacing="0"/>
        <w:textAlignment w:val="baseline"/>
        <w:rPr>
          <w:rFonts w:ascii="Arial" w:hAnsi="Arial" w:cs="Arial"/>
          <w:sz w:val="22"/>
          <w:szCs w:val="22"/>
        </w:rPr>
      </w:pPr>
    </w:p>
    <w:p w14:paraId="5FCC3D8F" w14:textId="77777777" w:rsidR="00BF7054" w:rsidRPr="0047421F" w:rsidRDefault="00BF7054" w:rsidP="00BF7054">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47421F">
        <w:rPr>
          <w:rStyle w:val="normaltextrun"/>
          <w:rFonts w:ascii="Arial" w:hAnsi="Arial" w:cs="Arial"/>
          <w:sz w:val="22"/>
          <w:szCs w:val="22"/>
        </w:rPr>
        <w:t>The nature of the LLB and PEAT 1 programmes are different. The former is academic; the latter is vocational where skills are assessed in a simulated environment. Many students will not have significant experience in such an environment before starting the DPLP. Providers should consider how best to support the transitional between the two courses particularly for disabled students. Given the differences between the two courses disabled students may not know prior to starting the PEAT 1 programme what adjustments they need.</w:t>
      </w:r>
      <w:r w:rsidRPr="0047421F">
        <w:rPr>
          <w:rStyle w:val="scxw51027479"/>
          <w:rFonts w:ascii="Arial" w:hAnsi="Arial" w:cs="Arial"/>
          <w:sz w:val="22"/>
          <w:szCs w:val="22"/>
        </w:rPr>
        <w:t> </w:t>
      </w:r>
    </w:p>
    <w:p w14:paraId="3962743C" w14:textId="77777777" w:rsidR="00BF7054" w:rsidRPr="0047421F" w:rsidRDefault="00BF7054" w:rsidP="00BF7054">
      <w:pPr>
        <w:pStyle w:val="paragraph"/>
        <w:spacing w:before="0" w:beforeAutospacing="0" w:after="0" w:afterAutospacing="0"/>
        <w:ind w:left="720"/>
        <w:textAlignment w:val="baseline"/>
        <w:rPr>
          <w:rStyle w:val="eop"/>
          <w:rFonts w:ascii="Arial" w:hAnsi="Arial" w:cs="Arial"/>
          <w:sz w:val="22"/>
          <w:szCs w:val="22"/>
        </w:rPr>
      </w:pPr>
      <w:r w:rsidRPr="0047421F">
        <w:rPr>
          <w:rStyle w:val="normaltextrun"/>
          <w:rFonts w:ascii="Arial" w:hAnsi="Arial" w:cs="Arial"/>
          <w:sz w:val="22"/>
          <w:szCs w:val="22"/>
        </w:rPr>
        <w:t xml:space="preserve">Providers may wish to consider having open dialogues with current and intending students in a way that allows those individuals to share or disclose their disabilities openly and, also, allow for students to return to these discussions when necessary (e.g. an individual may ask for a particular adjustment at the start of the programme but during the course of the programme realise that a different adjustment may be appropriate). Working to build a culture which encourages sharing is </w:t>
      </w:r>
      <w:r w:rsidRPr="0047421F">
        <w:rPr>
          <w:rStyle w:val="normaltextrun"/>
          <w:rFonts w:ascii="Arial" w:hAnsi="Arial" w:cs="Arial"/>
          <w:sz w:val="22"/>
          <w:szCs w:val="22"/>
        </w:rPr>
        <w:lastRenderedPageBreak/>
        <w:t xml:space="preserve">important.  Moreover, students may require time to think about adjustments via self-reflection, </w:t>
      </w:r>
      <w:proofErr w:type="gramStart"/>
      <w:r w:rsidRPr="0047421F">
        <w:rPr>
          <w:rStyle w:val="normaltextrun"/>
          <w:rFonts w:ascii="Arial" w:hAnsi="Arial" w:cs="Arial"/>
          <w:sz w:val="22"/>
          <w:szCs w:val="22"/>
        </w:rPr>
        <w:t>experience</w:t>
      </w:r>
      <w:proofErr w:type="gramEnd"/>
      <w:r w:rsidRPr="0047421F">
        <w:rPr>
          <w:rStyle w:val="normaltextrun"/>
          <w:rFonts w:ascii="Arial" w:hAnsi="Arial" w:cs="Arial"/>
          <w:sz w:val="22"/>
          <w:szCs w:val="22"/>
        </w:rPr>
        <w:t xml:space="preserve"> and discussion with staff.</w:t>
      </w:r>
      <w:r w:rsidRPr="0047421F">
        <w:rPr>
          <w:rStyle w:val="eop"/>
          <w:rFonts w:ascii="Arial" w:hAnsi="Arial" w:cs="Arial"/>
          <w:sz w:val="22"/>
          <w:szCs w:val="22"/>
        </w:rPr>
        <w:t> </w:t>
      </w:r>
    </w:p>
    <w:p w14:paraId="1112011C" w14:textId="77777777" w:rsidR="00BF7054" w:rsidRPr="0047421F" w:rsidRDefault="00BF7054" w:rsidP="00BF7054">
      <w:pPr>
        <w:pStyle w:val="paragraph"/>
        <w:spacing w:before="0" w:beforeAutospacing="0" w:after="0" w:afterAutospacing="0"/>
        <w:ind w:left="720"/>
        <w:textAlignment w:val="baseline"/>
        <w:rPr>
          <w:rStyle w:val="normaltextrun"/>
          <w:rFonts w:ascii="Arial" w:hAnsi="Arial" w:cs="Arial"/>
          <w:sz w:val="22"/>
          <w:szCs w:val="22"/>
        </w:rPr>
      </w:pPr>
    </w:p>
    <w:p w14:paraId="7AC14471" w14:textId="77777777" w:rsidR="00BF7054" w:rsidRPr="0047421F" w:rsidRDefault="00BF7054" w:rsidP="00BF7054">
      <w:pPr>
        <w:pStyle w:val="paragraph"/>
        <w:numPr>
          <w:ilvl w:val="0"/>
          <w:numId w:val="15"/>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As above, Providers should work with their disability advisory service and, where necessary, work with disability organisations around Scotland.</w:t>
      </w:r>
      <w:r w:rsidRPr="0047421F">
        <w:rPr>
          <w:rStyle w:val="eop"/>
          <w:rFonts w:ascii="Arial" w:hAnsi="Arial" w:cs="Arial"/>
          <w:sz w:val="22"/>
          <w:szCs w:val="22"/>
        </w:rPr>
        <w:t> </w:t>
      </w:r>
    </w:p>
    <w:p w14:paraId="636BA8DF" w14:textId="77777777" w:rsidR="00BF7054" w:rsidRPr="0047421F" w:rsidRDefault="00BF7054" w:rsidP="00BF7054">
      <w:pPr>
        <w:pStyle w:val="paragraph"/>
        <w:spacing w:before="0" w:beforeAutospacing="0" w:after="0" w:afterAutospacing="0"/>
        <w:textAlignment w:val="baseline"/>
        <w:rPr>
          <w:rStyle w:val="normaltextrun"/>
          <w:rFonts w:ascii="Arial" w:hAnsi="Arial" w:cs="Arial"/>
          <w:sz w:val="22"/>
          <w:szCs w:val="22"/>
        </w:rPr>
      </w:pPr>
      <w:r w:rsidRPr="0047421F">
        <w:rPr>
          <w:rStyle w:val="normaltextrun"/>
          <w:rFonts w:ascii="Arial" w:hAnsi="Arial" w:cs="Arial"/>
          <w:b/>
          <w:bCs/>
          <w:sz w:val="22"/>
          <w:szCs w:val="22"/>
        </w:rPr>
        <w:br/>
        <w:t>Feedback we received</w:t>
      </w:r>
      <w:r w:rsidRPr="0047421F">
        <w:rPr>
          <w:rStyle w:val="eop"/>
          <w:rFonts w:ascii="Arial" w:hAnsi="Arial" w:cs="Arial"/>
          <w:sz w:val="22"/>
          <w:szCs w:val="22"/>
        </w:rPr>
        <w:t> </w:t>
      </w:r>
      <w:r w:rsidRPr="0047421F">
        <w:rPr>
          <w:rStyle w:val="eop"/>
          <w:rFonts w:ascii="Arial" w:hAnsi="Arial" w:cs="Arial"/>
          <w:sz w:val="22"/>
          <w:szCs w:val="22"/>
        </w:rPr>
        <w:br/>
      </w:r>
    </w:p>
    <w:p w14:paraId="343A5CBD" w14:textId="77777777" w:rsidR="00BF7054" w:rsidRPr="0047421F" w:rsidRDefault="00BF7054" w:rsidP="00BF7054">
      <w:pPr>
        <w:pStyle w:val="paragraph"/>
        <w:numPr>
          <w:ilvl w:val="0"/>
          <w:numId w:val="15"/>
        </w:numPr>
        <w:spacing w:before="0" w:beforeAutospacing="0" w:after="0" w:afterAutospacing="0"/>
        <w:textAlignment w:val="baseline"/>
        <w:rPr>
          <w:rFonts w:ascii="Arial" w:hAnsi="Arial" w:cs="Arial"/>
          <w:sz w:val="22"/>
          <w:szCs w:val="22"/>
        </w:rPr>
      </w:pPr>
      <w:r w:rsidRPr="0047421F">
        <w:rPr>
          <w:rFonts w:ascii="Arial" w:hAnsi="Arial" w:cs="Arial"/>
          <w:sz w:val="22"/>
          <w:szCs w:val="22"/>
        </w:rPr>
        <w:t xml:space="preserve">It is not possible to list every possible reasonable adjustment that providers could consider making in this document. </w:t>
      </w:r>
      <w:r w:rsidRPr="0047421F">
        <w:rPr>
          <w:rFonts w:ascii="Arial" w:hAnsi="Arial" w:cs="Arial"/>
          <w:sz w:val="22"/>
          <w:szCs w:val="22"/>
        </w:rPr>
        <w:br/>
      </w:r>
      <w:r w:rsidRPr="0047421F">
        <w:rPr>
          <w:rFonts w:ascii="Arial" w:hAnsi="Arial" w:cs="Arial"/>
          <w:sz w:val="22"/>
          <w:szCs w:val="22"/>
        </w:rPr>
        <w:br/>
        <w:t xml:space="preserve">However, during </w:t>
      </w:r>
      <w:r w:rsidRPr="0047421F">
        <w:rPr>
          <w:rStyle w:val="normaltextrun"/>
          <w:rFonts w:ascii="Arial" w:hAnsi="Arial" w:cs="Arial"/>
          <w:sz w:val="22"/>
          <w:szCs w:val="22"/>
        </w:rPr>
        <w:t xml:space="preserve">the consultation phase we received comments in discussion or in formal response that may help providers in course and assessment design. We hope this is a document that we can be </w:t>
      </w:r>
      <w:proofErr w:type="spellStart"/>
      <w:r w:rsidRPr="0047421F">
        <w:rPr>
          <w:rStyle w:val="normaltextrun"/>
          <w:rFonts w:ascii="Arial" w:hAnsi="Arial" w:cs="Arial"/>
          <w:sz w:val="22"/>
          <w:szCs w:val="22"/>
        </w:rPr>
        <w:t>build</w:t>
      </w:r>
      <w:proofErr w:type="spellEnd"/>
      <w:r w:rsidRPr="0047421F">
        <w:rPr>
          <w:rStyle w:val="normaltextrun"/>
          <w:rFonts w:ascii="Arial" w:hAnsi="Arial" w:cs="Arial"/>
          <w:sz w:val="22"/>
          <w:szCs w:val="22"/>
        </w:rPr>
        <w:t xml:space="preserve"> upon and </w:t>
      </w:r>
      <w:proofErr w:type="gramStart"/>
      <w:r w:rsidRPr="0047421F">
        <w:rPr>
          <w:rStyle w:val="normaltextrun"/>
          <w:rFonts w:ascii="Arial" w:hAnsi="Arial" w:cs="Arial"/>
          <w:sz w:val="22"/>
          <w:szCs w:val="22"/>
        </w:rPr>
        <w:t>honed in</w:t>
      </w:r>
      <w:proofErr w:type="gramEnd"/>
      <w:r w:rsidRPr="0047421F">
        <w:rPr>
          <w:rStyle w:val="normaltextrun"/>
          <w:rFonts w:ascii="Arial" w:hAnsi="Arial" w:cs="Arial"/>
          <w:sz w:val="22"/>
          <w:szCs w:val="22"/>
        </w:rPr>
        <w:t xml:space="preserve"> the future.</w:t>
      </w:r>
    </w:p>
    <w:p w14:paraId="3E047D73" w14:textId="77777777" w:rsidR="00BF7054" w:rsidRPr="0047421F" w:rsidRDefault="00BF7054" w:rsidP="00BF7054">
      <w:pPr>
        <w:pStyle w:val="paragraph"/>
        <w:spacing w:before="0" w:beforeAutospacing="0" w:after="0" w:afterAutospacing="0"/>
        <w:ind w:left="720"/>
        <w:textAlignment w:val="baseline"/>
        <w:rPr>
          <w:rFonts w:ascii="Arial" w:hAnsi="Arial" w:cs="Arial"/>
          <w:sz w:val="22"/>
          <w:szCs w:val="22"/>
        </w:rPr>
      </w:pPr>
    </w:p>
    <w:p w14:paraId="4D4D86DC" w14:textId="77777777" w:rsidR="00BF7054" w:rsidRPr="0047421F" w:rsidRDefault="00BF7054" w:rsidP="00BF7054">
      <w:pPr>
        <w:pStyle w:val="paragraph"/>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Simulation and neurodivergent students</w:t>
      </w:r>
      <w:r w:rsidRPr="0047421F">
        <w:rPr>
          <w:rStyle w:val="eop"/>
          <w:rFonts w:ascii="Arial" w:hAnsi="Arial" w:cs="Arial"/>
          <w:sz w:val="22"/>
          <w:szCs w:val="22"/>
        </w:rPr>
        <w:t> </w:t>
      </w:r>
    </w:p>
    <w:p w14:paraId="323B76D8" w14:textId="77777777" w:rsidR="00BF7054" w:rsidRPr="0047421F" w:rsidRDefault="00BF7054" w:rsidP="00BF7054">
      <w:pPr>
        <w:pStyle w:val="paragraph"/>
        <w:spacing w:before="0" w:beforeAutospacing="0" w:after="0" w:afterAutospacing="0"/>
        <w:textAlignment w:val="baseline"/>
        <w:rPr>
          <w:rStyle w:val="normaltextrun"/>
          <w:rFonts w:ascii="Arial" w:hAnsi="Arial" w:cs="Arial"/>
          <w:sz w:val="22"/>
          <w:szCs w:val="22"/>
        </w:rPr>
      </w:pPr>
    </w:p>
    <w:p w14:paraId="2E4B1CE7" w14:textId="77777777" w:rsidR="00BF7054" w:rsidRPr="0047421F" w:rsidRDefault="00BF7054" w:rsidP="00BF7054">
      <w:pPr>
        <w:pStyle w:val="paragraph"/>
        <w:numPr>
          <w:ilvl w:val="0"/>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The neurodivergent population is diverse just as the neurotypical population is. It is not the case that all neurodivergent students cannot undertake simulated activities or role play. Many neurodivergent students do so daily and this is often known as ‘’masking’’. There may be many neurodivergent students who excel at role play because role play is central to their daily lives. Other neurodivergent students may require more support.</w:t>
      </w:r>
      <w:r w:rsidRPr="0047421F">
        <w:rPr>
          <w:rStyle w:val="scxw51027479"/>
          <w:rFonts w:ascii="Arial" w:hAnsi="Arial" w:cs="Arial"/>
          <w:sz w:val="22"/>
          <w:szCs w:val="22"/>
        </w:rPr>
        <w:t> </w:t>
      </w:r>
      <w:r w:rsidRPr="0047421F">
        <w:rPr>
          <w:rStyle w:val="scxw51027479"/>
          <w:rFonts w:ascii="Arial" w:hAnsi="Arial" w:cs="Arial"/>
          <w:sz w:val="22"/>
          <w:szCs w:val="22"/>
        </w:rPr>
        <w:br/>
      </w:r>
    </w:p>
    <w:p w14:paraId="12A09AFE" w14:textId="77777777" w:rsidR="00BF7054" w:rsidRPr="0047421F" w:rsidRDefault="00BF7054" w:rsidP="00BF7054">
      <w:pPr>
        <w:pStyle w:val="paragraph"/>
        <w:numPr>
          <w:ilvl w:val="0"/>
          <w:numId w:val="16"/>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 xml:space="preserve">Role play in a simulated environment such as PEAT 1 can be useful as it allows for control of variables in a way that a </w:t>
      </w:r>
      <w:proofErr w:type="gramStart"/>
      <w:r w:rsidRPr="0047421F">
        <w:rPr>
          <w:rStyle w:val="normaltextrun"/>
          <w:rFonts w:ascii="Arial" w:hAnsi="Arial" w:cs="Arial"/>
          <w:sz w:val="22"/>
          <w:szCs w:val="22"/>
        </w:rPr>
        <w:t>real life</w:t>
      </w:r>
      <w:proofErr w:type="gramEnd"/>
      <w:r w:rsidRPr="0047421F">
        <w:rPr>
          <w:rStyle w:val="normaltextrun"/>
          <w:rFonts w:ascii="Arial" w:hAnsi="Arial" w:cs="Arial"/>
          <w:sz w:val="22"/>
          <w:szCs w:val="22"/>
        </w:rPr>
        <w:t xml:space="preserve"> situation cannot.</w:t>
      </w:r>
      <w:r w:rsidRPr="0047421F">
        <w:rPr>
          <w:rStyle w:val="eop"/>
          <w:rFonts w:ascii="Arial" w:hAnsi="Arial" w:cs="Arial"/>
          <w:sz w:val="22"/>
          <w:szCs w:val="22"/>
        </w:rPr>
        <w:t> </w:t>
      </w:r>
    </w:p>
    <w:p w14:paraId="3666CA48" w14:textId="77777777" w:rsidR="00BF7054" w:rsidRPr="0047421F" w:rsidRDefault="00BF7054" w:rsidP="00BF7054">
      <w:pPr>
        <w:pStyle w:val="paragraph"/>
        <w:spacing w:before="0" w:beforeAutospacing="0" w:after="0" w:afterAutospacing="0"/>
        <w:ind w:left="720"/>
        <w:textAlignment w:val="baseline"/>
        <w:rPr>
          <w:rFonts w:ascii="Arial" w:hAnsi="Arial" w:cs="Arial"/>
          <w:sz w:val="22"/>
          <w:szCs w:val="22"/>
        </w:rPr>
      </w:pPr>
    </w:p>
    <w:p w14:paraId="206AF4FD" w14:textId="77777777" w:rsidR="00BF7054" w:rsidRPr="0047421F" w:rsidRDefault="00BF7054" w:rsidP="00BF7054">
      <w:pPr>
        <w:pStyle w:val="paragraph"/>
        <w:numPr>
          <w:ilvl w:val="0"/>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Some neurodivergent students may require additional time and support when it comes to some simulated activities. For example, in a simulated interview it may be useful to outline clearly and directly in advance to the student in question what the other person in the interview may do or say. Additional help, guidance, and planning may significantly reduce uncertainty and stress.</w:t>
      </w:r>
      <w:r w:rsidRPr="0047421F">
        <w:rPr>
          <w:rStyle w:val="eop"/>
          <w:rFonts w:ascii="Arial" w:hAnsi="Arial" w:cs="Arial"/>
          <w:sz w:val="22"/>
          <w:szCs w:val="22"/>
        </w:rPr>
        <w:t> </w:t>
      </w:r>
    </w:p>
    <w:p w14:paraId="424556AA" w14:textId="77777777" w:rsidR="00BF7054" w:rsidRPr="0047421F" w:rsidRDefault="00BF7054" w:rsidP="00BF7054">
      <w:pPr>
        <w:pStyle w:val="paragraph"/>
        <w:spacing w:before="0" w:beforeAutospacing="0" w:after="0" w:afterAutospacing="0"/>
        <w:ind w:left="720"/>
        <w:textAlignment w:val="baseline"/>
        <w:rPr>
          <w:rStyle w:val="normaltextrun"/>
          <w:rFonts w:ascii="Arial" w:hAnsi="Arial" w:cs="Arial"/>
          <w:sz w:val="22"/>
          <w:szCs w:val="22"/>
        </w:rPr>
      </w:pPr>
    </w:p>
    <w:p w14:paraId="791A9FE8" w14:textId="77777777" w:rsidR="00BF7054" w:rsidRPr="0047421F" w:rsidRDefault="00BF7054" w:rsidP="00BF7054">
      <w:pPr>
        <w:pStyle w:val="paragraph"/>
        <w:numPr>
          <w:ilvl w:val="0"/>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This may be helped further by giving some neurodivergent students time to practise the simulated activity numerous times (with a support worker if necessary). Providers could give the support worker access to the marking scheme and/or relevant course materials.</w:t>
      </w:r>
      <w:r w:rsidRPr="0047421F">
        <w:rPr>
          <w:rStyle w:val="eop"/>
          <w:rFonts w:ascii="Arial" w:hAnsi="Arial" w:cs="Arial"/>
          <w:sz w:val="22"/>
          <w:szCs w:val="22"/>
        </w:rPr>
        <w:t> </w:t>
      </w:r>
    </w:p>
    <w:p w14:paraId="0D75738E" w14:textId="77777777" w:rsidR="00BF7054" w:rsidRPr="0047421F" w:rsidRDefault="00BF7054" w:rsidP="00BF7054">
      <w:pPr>
        <w:pStyle w:val="paragraph"/>
        <w:spacing w:before="0" w:beforeAutospacing="0" w:after="0" w:afterAutospacing="0"/>
        <w:ind w:left="720"/>
        <w:textAlignment w:val="baseline"/>
        <w:rPr>
          <w:rStyle w:val="normaltextrun"/>
          <w:rFonts w:ascii="Arial" w:hAnsi="Arial" w:cs="Arial"/>
          <w:sz w:val="22"/>
          <w:szCs w:val="22"/>
        </w:rPr>
      </w:pPr>
    </w:p>
    <w:p w14:paraId="6DDED431" w14:textId="77777777" w:rsidR="00BF7054" w:rsidRPr="0047421F" w:rsidRDefault="00BF7054" w:rsidP="00BF7054">
      <w:pPr>
        <w:pStyle w:val="paragraph"/>
        <w:numPr>
          <w:ilvl w:val="0"/>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Tutors giving clear and direct instructions of what to do on the day of assessment would also be helpful.</w:t>
      </w:r>
      <w:r w:rsidRPr="0047421F">
        <w:rPr>
          <w:rStyle w:val="eop"/>
          <w:rFonts w:ascii="Arial" w:hAnsi="Arial" w:cs="Arial"/>
          <w:sz w:val="22"/>
          <w:szCs w:val="22"/>
        </w:rPr>
        <w:t> </w:t>
      </w:r>
    </w:p>
    <w:p w14:paraId="187F5231" w14:textId="77777777" w:rsidR="00BF7054" w:rsidRPr="0047421F" w:rsidRDefault="00BF7054" w:rsidP="00BF7054">
      <w:pPr>
        <w:pStyle w:val="paragraph"/>
        <w:spacing w:before="0" w:beforeAutospacing="0" w:after="0" w:afterAutospacing="0"/>
        <w:ind w:left="720"/>
        <w:textAlignment w:val="baseline"/>
        <w:rPr>
          <w:rStyle w:val="normaltextrun"/>
          <w:rFonts w:ascii="Arial" w:hAnsi="Arial" w:cs="Arial"/>
          <w:sz w:val="22"/>
          <w:szCs w:val="22"/>
        </w:rPr>
      </w:pPr>
    </w:p>
    <w:p w14:paraId="6780D4FA" w14:textId="77777777" w:rsidR="00BF7054" w:rsidRPr="0047421F" w:rsidRDefault="00BF7054" w:rsidP="00BF7054">
      <w:pPr>
        <w:pStyle w:val="paragraph"/>
        <w:numPr>
          <w:ilvl w:val="0"/>
          <w:numId w:val="16"/>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It may be necessary for advance notice to be given to the student, and the provider could have a meeting with the student and disability services, to discuss the forms of assessment and adjustments which could be put in place. The advance notice may be helpful for the student to focus on coping strategies as well as preparing for the assessment.</w:t>
      </w:r>
      <w:r w:rsidRPr="0047421F">
        <w:rPr>
          <w:rStyle w:val="eop"/>
          <w:rFonts w:ascii="Arial" w:hAnsi="Arial" w:cs="Arial"/>
          <w:sz w:val="22"/>
          <w:szCs w:val="22"/>
        </w:rPr>
        <w:t> </w:t>
      </w:r>
    </w:p>
    <w:p w14:paraId="547756FB" w14:textId="77777777" w:rsidR="00BF7054" w:rsidRPr="0047421F" w:rsidRDefault="00BF7054" w:rsidP="00BF7054">
      <w:pPr>
        <w:pStyle w:val="paragraph"/>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br/>
        <w:t>Group assessment</w:t>
      </w:r>
      <w:r w:rsidRPr="0047421F">
        <w:rPr>
          <w:rStyle w:val="eop"/>
          <w:rFonts w:ascii="Arial" w:hAnsi="Arial" w:cs="Arial"/>
          <w:sz w:val="22"/>
          <w:szCs w:val="22"/>
        </w:rPr>
        <w:t> </w:t>
      </w:r>
    </w:p>
    <w:p w14:paraId="0150C510" w14:textId="77777777" w:rsidR="00BF7054" w:rsidRPr="0047421F" w:rsidRDefault="00BF7054" w:rsidP="00BF7054">
      <w:pPr>
        <w:pStyle w:val="paragraph"/>
        <w:numPr>
          <w:ilvl w:val="0"/>
          <w:numId w:val="16"/>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As group work is of fundamental importance during PEAT 2 and in the legal sector more generally learning in groups is a useful development tool and assessment method during PEAT 1. Group Work can be difficult for some students. Reasonable adjustments may be needed for students with mental health conditions and neurodivergent students.  Support and guidance for other students in the groups may be necessary and it may be useful to explain to those students the reasonable adjustments being made.</w:t>
      </w:r>
      <w:r w:rsidRPr="0047421F">
        <w:rPr>
          <w:rStyle w:val="eop"/>
          <w:rFonts w:ascii="Arial" w:hAnsi="Arial" w:cs="Arial"/>
          <w:sz w:val="22"/>
          <w:szCs w:val="22"/>
        </w:rPr>
        <w:t> </w:t>
      </w:r>
    </w:p>
    <w:p w14:paraId="58513E09" w14:textId="77777777" w:rsidR="00D5764E" w:rsidRDefault="00D5764E" w:rsidP="00BF7054">
      <w:pPr>
        <w:pStyle w:val="paragraph"/>
        <w:spacing w:before="0" w:beforeAutospacing="0" w:after="0" w:afterAutospacing="0"/>
        <w:textAlignment w:val="baseline"/>
        <w:rPr>
          <w:rStyle w:val="eop"/>
          <w:rFonts w:ascii="Arial" w:hAnsi="Arial" w:cs="Arial"/>
          <w:b/>
          <w:bCs/>
          <w:sz w:val="22"/>
          <w:szCs w:val="22"/>
        </w:rPr>
      </w:pPr>
    </w:p>
    <w:p w14:paraId="20D3C7E7" w14:textId="77777777" w:rsidR="00D5764E" w:rsidRDefault="00D5764E" w:rsidP="00BF7054">
      <w:pPr>
        <w:pStyle w:val="paragraph"/>
        <w:spacing w:before="0" w:beforeAutospacing="0" w:after="0" w:afterAutospacing="0"/>
        <w:textAlignment w:val="baseline"/>
        <w:rPr>
          <w:rStyle w:val="eop"/>
          <w:rFonts w:ascii="Arial" w:hAnsi="Arial" w:cs="Arial"/>
          <w:b/>
          <w:bCs/>
          <w:sz w:val="22"/>
          <w:szCs w:val="22"/>
        </w:rPr>
      </w:pPr>
    </w:p>
    <w:p w14:paraId="12A49D2E" w14:textId="3FC5C2ED" w:rsidR="00BF7054" w:rsidRPr="0047421F" w:rsidRDefault="00BF7054" w:rsidP="00BF7054">
      <w:pPr>
        <w:pStyle w:val="paragraph"/>
        <w:spacing w:before="0" w:beforeAutospacing="0" w:after="0" w:afterAutospacing="0"/>
        <w:textAlignment w:val="baseline"/>
        <w:rPr>
          <w:rStyle w:val="eop"/>
          <w:rFonts w:ascii="Arial" w:hAnsi="Arial" w:cs="Arial"/>
          <w:sz w:val="22"/>
          <w:szCs w:val="22"/>
        </w:rPr>
      </w:pPr>
      <w:r w:rsidRPr="0047421F">
        <w:rPr>
          <w:rStyle w:val="eop"/>
          <w:rFonts w:ascii="Arial" w:hAnsi="Arial" w:cs="Arial"/>
          <w:b/>
          <w:bCs/>
          <w:sz w:val="22"/>
          <w:szCs w:val="22"/>
        </w:rPr>
        <w:br/>
        <w:t>Station activities</w:t>
      </w:r>
    </w:p>
    <w:p w14:paraId="502EA130" w14:textId="77777777" w:rsidR="00BF7054" w:rsidRPr="0047421F" w:rsidRDefault="00BF7054" w:rsidP="00BF7054">
      <w:pPr>
        <w:pStyle w:val="paragraph"/>
        <w:spacing w:before="0" w:beforeAutospacing="0" w:after="0" w:afterAutospacing="0"/>
        <w:textAlignment w:val="baseline"/>
        <w:rPr>
          <w:rStyle w:val="eop"/>
          <w:rFonts w:ascii="Arial" w:hAnsi="Arial" w:cs="Arial"/>
          <w:sz w:val="22"/>
          <w:szCs w:val="22"/>
        </w:rPr>
      </w:pPr>
    </w:p>
    <w:p w14:paraId="27EA8B9D" w14:textId="478A9EDC" w:rsidR="00BF7054" w:rsidRPr="0047421F" w:rsidRDefault="00BF7054" w:rsidP="00BF7054">
      <w:pPr>
        <w:pStyle w:val="paragraph"/>
        <w:numPr>
          <w:ilvl w:val="0"/>
          <w:numId w:val="16"/>
        </w:numPr>
        <w:spacing w:before="0" w:beforeAutospacing="0" w:after="0" w:afterAutospacing="0"/>
        <w:textAlignment w:val="baseline"/>
        <w:rPr>
          <w:rStyle w:val="eop"/>
          <w:rFonts w:ascii="Arial" w:hAnsi="Arial" w:cs="Arial"/>
          <w:sz w:val="22"/>
          <w:szCs w:val="22"/>
        </w:rPr>
      </w:pPr>
      <w:r w:rsidRPr="0047421F">
        <w:rPr>
          <w:rStyle w:val="eop"/>
          <w:rFonts w:ascii="Arial" w:hAnsi="Arial" w:cs="Arial"/>
          <w:sz w:val="22"/>
          <w:szCs w:val="22"/>
        </w:rPr>
        <w:t>If using station activities as a means of assessment reasonable adjustments providers the following adjustments should be considered: rest stations, additional time, the provision of a reader</w:t>
      </w:r>
      <w:r w:rsidR="00D5764E">
        <w:rPr>
          <w:rStyle w:val="eop"/>
          <w:rFonts w:ascii="Arial" w:hAnsi="Arial" w:cs="Arial"/>
          <w:sz w:val="22"/>
          <w:szCs w:val="22"/>
        </w:rPr>
        <w:t>, the provision of a scribe etc</w:t>
      </w:r>
      <w:r w:rsidRPr="0047421F">
        <w:rPr>
          <w:rStyle w:val="eop"/>
          <w:rFonts w:ascii="Arial" w:hAnsi="Arial" w:cs="Arial"/>
          <w:sz w:val="22"/>
          <w:szCs w:val="22"/>
        </w:rPr>
        <w:t xml:space="preserve">. This list is </w:t>
      </w:r>
      <w:r w:rsidR="00D5764E">
        <w:rPr>
          <w:rStyle w:val="eop"/>
          <w:rFonts w:ascii="Arial" w:hAnsi="Arial" w:cs="Arial"/>
          <w:sz w:val="22"/>
          <w:szCs w:val="22"/>
        </w:rPr>
        <w:t xml:space="preserve">by no means </w:t>
      </w:r>
      <w:r w:rsidRPr="0047421F">
        <w:rPr>
          <w:rStyle w:val="eop"/>
          <w:rFonts w:ascii="Arial" w:hAnsi="Arial" w:cs="Arial"/>
          <w:sz w:val="22"/>
          <w:szCs w:val="22"/>
        </w:rPr>
        <w:t xml:space="preserve">exhaustive. </w:t>
      </w:r>
    </w:p>
    <w:p w14:paraId="6BFAC7AC" w14:textId="77777777" w:rsidR="00BF7054" w:rsidRPr="0047421F" w:rsidRDefault="00BF7054" w:rsidP="00BF7054">
      <w:pPr>
        <w:pStyle w:val="paragraph"/>
        <w:spacing w:before="0" w:beforeAutospacing="0" w:after="0" w:afterAutospacing="0"/>
        <w:textAlignment w:val="baseline"/>
        <w:rPr>
          <w:rStyle w:val="eop"/>
          <w:rFonts w:ascii="Arial" w:hAnsi="Arial" w:cs="Arial"/>
          <w:b/>
          <w:bCs/>
          <w:sz w:val="22"/>
          <w:szCs w:val="22"/>
        </w:rPr>
      </w:pPr>
    </w:p>
    <w:p w14:paraId="0ECAEFD3" w14:textId="77777777" w:rsidR="00BF7054" w:rsidRPr="0047421F" w:rsidRDefault="00BF7054" w:rsidP="00BF7054">
      <w:pPr>
        <w:pStyle w:val="paragraph"/>
        <w:spacing w:before="0" w:beforeAutospacing="0" w:after="0" w:afterAutospacing="0"/>
        <w:textAlignment w:val="baseline"/>
        <w:rPr>
          <w:rStyle w:val="eop"/>
          <w:rFonts w:ascii="Arial" w:hAnsi="Arial" w:cs="Arial"/>
          <w:b/>
          <w:bCs/>
          <w:sz w:val="22"/>
          <w:szCs w:val="22"/>
        </w:rPr>
      </w:pPr>
      <w:r w:rsidRPr="0047421F">
        <w:rPr>
          <w:rStyle w:val="eop"/>
          <w:rFonts w:ascii="Arial" w:hAnsi="Arial" w:cs="Arial"/>
          <w:b/>
          <w:bCs/>
          <w:sz w:val="22"/>
          <w:szCs w:val="22"/>
        </w:rPr>
        <w:t>Litigation Outcomes</w:t>
      </w:r>
      <w:r w:rsidRPr="0047421F">
        <w:rPr>
          <w:rStyle w:val="eop"/>
          <w:rFonts w:ascii="Arial" w:hAnsi="Arial" w:cs="Arial"/>
          <w:b/>
          <w:bCs/>
          <w:sz w:val="22"/>
          <w:szCs w:val="22"/>
        </w:rPr>
        <w:br/>
      </w:r>
    </w:p>
    <w:p w14:paraId="1A5F1924" w14:textId="77777777" w:rsidR="00BF7054" w:rsidRPr="0047421F" w:rsidRDefault="00BF7054" w:rsidP="00BF7054">
      <w:pPr>
        <w:pStyle w:val="paragraph"/>
        <w:numPr>
          <w:ilvl w:val="0"/>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We received feedback which focused on potential adjustments for the litigation outcomes.</w:t>
      </w:r>
      <w:r w:rsidRPr="0047421F">
        <w:rPr>
          <w:rStyle w:val="scxw51027479"/>
          <w:rFonts w:ascii="Arial" w:hAnsi="Arial" w:cs="Arial"/>
          <w:sz w:val="22"/>
          <w:szCs w:val="22"/>
        </w:rPr>
        <w:t> </w:t>
      </w:r>
      <w:r w:rsidRPr="0047421F">
        <w:rPr>
          <w:rStyle w:val="scxw51027479"/>
          <w:rFonts w:ascii="Arial" w:hAnsi="Arial" w:cs="Arial"/>
          <w:sz w:val="22"/>
          <w:szCs w:val="22"/>
        </w:rPr>
        <w:br/>
      </w:r>
    </w:p>
    <w:p w14:paraId="4D54495A" w14:textId="77777777" w:rsidR="00BF7054" w:rsidRPr="0047421F" w:rsidRDefault="00BF7054" w:rsidP="00BF7054">
      <w:pPr>
        <w:pStyle w:val="paragraph"/>
        <w:numPr>
          <w:ilvl w:val="1"/>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 xml:space="preserve">Written form assessments: </w:t>
      </w:r>
      <w:r w:rsidRPr="0047421F">
        <w:rPr>
          <w:rStyle w:val="normaltextrun"/>
          <w:rFonts w:ascii="Arial" w:hAnsi="Arial" w:cs="Arial"/>
          <w:sz w:val="22"/>
          <w:szCs w:val="22"/>
        </w:rPr>
        <w:t xml:space="preserve">In assessing the criminal or civil litigation outcomes some disabled students may require adjustments. These might include a reader, a scribe and/or assistive technology to draft documents. </w:t>
      </w:r>
      <w:r w:rsidRPr="0047421F">
        <w:rPr>
          <w:rStyle w:val="scxw51027479"/>
          <w:rFonts w:ascii="Arial" w:hAnsi="Arial" w:cs="Arial"/>
          <w:sz w:val="22"/>
          <w:szCs w:val="22"/>
        </w:rPr>
        <w:t> </w:t>
      </w:r>
      <w:r w:rsidRPr="0047421F">
        <w:rPr>
          <w:rStyle w:val="scxw51027479"/>
          <w:rFonts w:ascii="Arial" w:hAnsi="Arial" w:cs="Arial"/>
          <w:sz w:val="22"/>
          <w:szCs w:val="22"/>
        </w:rPr>
        <w:br/>
      </w:r>
    </w:p>
    <w:p w14:paraId="358EE247" w14:textId="77777777" w:rsidR="00BF7054" w:rsidRPr="0047421F" w:rsidRDefault="00BF7054" w:rsidP="00BF7054">
      <w:pPr>
        <w:pStyle w:val="paragraph"/>
        <w:numPr>
          <w:ilvl w:val="1"/>
          <w:numId w:val="16"/>
        </w:numPr>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 xml:space="preserve">Simulated court situation: </w:t>
      </w:r>
      <w:r w:rsidRPr="0047421F">
        <w:rPr>
          <w:rStyle w:val="normaltextrun"/>
          <w:rFonts w:ascii="Arial" w:hAnsi="Arial" w:cs="Arial"/>
          <w:sz w:val="22"/>
          <w:szCs w:val="22"/>
        </w:rPr>
        <w:t xml:space="preserve">In assessing the criminal or civil litigation outcomes, some disabled students might </w:t>
      </w:r>
      <w:proofErr w:type="gramStart"/>
      <w:r w:rsidRPr="0047421F">
        <w:rPr>
          <w:rStyle w:val="normaltextrun"/>
          <w:rFonts w:ascii="Arial" w:hAnsi="Arial" w:cs="Arial"/>
          <w:sz w:val="22"/>
          <w:szCs w:val="22"/>
        </w:rPr>
        <w:t>require:</w:t>
      </w:r>
      <w:proofErr w:type="gramEnd"/>
      <w:r w:rsidRPr="0047421F">
        <w:rPr>
          <w:rStyle w:val="normaltextrun"/>
          <w:rFonts w:ascii="Arial" w:hAnsi="Arial" w:cs="Arial"/>
          <w:sz w:val="22"/>
          <w:szCs w:val="22"/>
        </w:rPr>
        <w:t xml:space="preserve"> additional time to make their submission, comfort breaks, a note taker, using a tablet or laptop with assistive technology.</w:t>
      </w:r>
      <w:r w:rsidRPr="0047421F">
        <w:rPr>
          <w:rStyle w:val="scxw51027479"/>
          <w:rFonts w:ascii="Arial" w:hAnsi="Arial" w:cs="Arial"/>
          <w:sz w:val="22"/>
          <w:szCs w:val="22"/>
        </w:rPr>
        <w:t> </w:t>
      </w:r>
      <w:r w:rsidRPr="0047421F">
        <w:rPr>
          <w:rFonts w:ascii="Arial" w:hAnsi="Arial" w:cs="Arial"/>
          <w:sz w:val="22"/>
          <w:szCs w:val="22"/>
        </w:rPr>
        <w:br/>
      </w:r>
      <w:r w:rsidRPr="0047421F">
        <w:rPr>
          <w:rStyle w:val="scxw51027479"/>
          <w:rFonts w:ascii="Arial" w:hAnsi="Arial" w:cs="Arial"/>
          <w:sz w:val="22"/>
          <w:szCs w:val="22"/>
        </w:rPr>
        <w:t> </w:t>
      </w:r>
      <w:r w:rsidRPr="0047421F">
        <w:rPr>
          <w:rFonts w:ascii="Arial" w:hAnsi="Arial" w:cs="Arial"/>
          <w:sz w:val="22"/>
          <w:szCs w:val="22"/>
        </w:rPr>
        <w:br/>
      </w:r>
      <w:r w:rsidRPr="0047421F">
        <w:rPr>
          <w:rStyle w:val="normaltextrun"/>
          <w:rFonts w:ascii="Arial" w:hAnsi="Arial" w:cs="Arial"/>
          <w:sz w:val="22"/>
          <w:szCs w:val="22"/>
        </w:rPr>
        <w:t xml:space="preserve">If assessment is taking place in a court room or mock court room, providers should give consideration to the accessibility </w:t>
      </w:r>
      <w:proofErr w:type="gramStart"/>
      <w:r w:rsidRPr="0047421F">
        <w:rPr>
          <w:rStyle w:val="normaltextrun"/>
          <w:rFonts w:ascii="Arial" w:hAnsi="Arial" w:cs="Arial"/>
          <w:sz w:val="22"/>
          <w:szCs w:val="22"/>
        </w:rPr>
        <w:t>e.g.</w:t>
      </w:r>
      <w:proofErr w:type="gramEnd"/>
      <w:r w:rsidRPr="0047421F">
        <w:rPr>
          <w:rStyle w:val="normaltextrun"/>
          <w:rFonts w:ascii="Arial" w:hAnsi="Arial" w:cs="Arial"/>
          <w:sz w:val="22"/>
          <w:szCs w:val="22"/>
        </w:rPr>
        <w:t xml:space="preserve"> is it accessible for wheelchair users; does it have hearing loops etc</w:t>
      </w:r>
      <w:r w:rsidRPr="0047421F">
        <w:rPr>
          <w:rStyle w:val="eop"/>
          <w:rFonts w:ascii="Arial" w:hAnsi="Arial" w:cs="Arial"/>
          <w:sz w:val="22"/>
          <w:szCs w:val="22"/>
        </w:rPr>
        <w:t> </w:t>
      </w:r>
    </w:p>
    <w:p w14:paraId="458B9CCD" w14:textId="77777777" w:rsidR="00BF7054" w:rsidRPr="0047421F" w:rsidRDefault="00BF7054" w:rsidP="00BF7054">
      <w:pPr>
        <w:pStyle w:val="paragraph"/>
        <w:spacing w:before="0" w:beforeAutospacing="0" w:after="0" w:afterAutospacing="0"/>
        <w:textAlignment w:val="baseline"/>
        <w:rPr>
          <w:rFonts w:ascii="Arial" w:hAnsi="Arial" w:cs="Arial"/>
          <w:sz w:val="22"/>
          <w:szCs w:val="22"/>
        </w:rPr>
      </w:pPr>
      <w:r w:rsidRPr="0047421F">
        <w:rPr>
          <w:rStyle w:val="normaltextrun"/>
          <w:rFonts w:ascii="Arial" w:hAnsi="Arial" w:cs="Arial"/>
          <w:b/>
          <w:bCs/>
          <w:sz w:val="22"/>
          <w:szCs w:val="22"/>
        </w:rPr>
        <w:t>Training</w:t>
      </w:r>
      <w:r w:rsidRPr="0047421F">
        <w:rPr>
          <w:rStyle w:val="eop"/>
          <w:rFonts w:ascii="Arial" w:hAnsi="Arial" w:cs="Arial"/>
          <w:sz w:val="22"/>
          <w:szCs w:val="22"/>
        </w:rPr>
        <w:t> </w:t>
      </w:r>
      <w:r w:rsidRPr="0047421F">
        <w:rPr>
          <w:rStyle w:val="eop"/>
          <w:rFonts w:ascii="Arial" w:hAnsi="Arial" w:cs="Arial"/>
          <w:sz w:val="22"/>
          <w:szCs w:val="22"/>
        </w:rPr>
        <w:br/>
      </w:r>
    </w:p>
    <w:p w14:paraId="180B4A9A" w14:textId="1D310C82" w:rsidR="00BF7054" w:rsidRPr="0047421F" w:rsidRDefault="00BF7054" w:rsidP="00BF7054">
      <w:pPr>
        <w:pStyle w:val="paragraph"/>
        <w:numPr>
          <w:ilvl w:val="0"/>
          <w:numId w:val="15"/>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 xml:space="preserve">The 2022/23 update to the PEAT 1 Outcomes introduced a requirement for appropriate training for all involved in the PEAT 1 programme. Questions were asked of the Society to define what that training might be. </w:t>
      </w:r>
      <w:r w:rsidRPr="0047421F">
        <w:rPr>
          <w:rStyle w:val="scxw51027479"/>
          <w:rFonts w:ascii="Arial" w:hAnsi="Arial" w:cs="Arial"/>
          <w:sz w:val="22"/>
          <w:szCs w:val="22"/>
        </w:rPr>
        <w:t> </w:t>
      </w:r>
      <w:r w:rsidRPr="0047421F">
        <w:rPr>
          <w:rFonts w:ascii="Arial" w:hAnsi="Arial" w:cs="Arial"/>
          <w:sz w:val="22"/>
          <w:szCs w:val="22"/>
        </w:rPr>
        <w:br/>
      </w:r>
      <w:r w:rsidRPr="0047421F">
        <w:rPr>
          <w:rStyle w:val="scxw51027479"/>
          <w:rFonts w:ascii="Arial" w:hAnsi="Arial" w:cs="Arial"/>
          <w:sz w:val="22"/>
          <w:szCs w:val="22"/>
        </w:rPr>
        <w:t> </w:t>
      </w:r>
      <w:r w:rsidRPr="0047421F">
        <w:rPr>
          <w:rFonts w:ascii="Arial" w:hAnsi="Arial" w:cs="Arial"/>
          <w:sz w:val="22"/>
          <w:szCs w:val="22"/>
        </w:rPr>
        <w:br/>
      </w:r>
      <w:r w:rsidRPr="0047421F">
        <w:rPr>
          <w:rStyle w:val="normaltextrun"/>
          <w:rFonts w:ascii="Arial" w:hAnsi="Arial" w:cs="Arial"/>
          <w:sz w:val="22"/>
          <w:szCs w:val="22"/>
        </w:rPr>
        <w:t xml:space="preserve">Training regarding disability inclusion should be provided </w:t>
      </w:r>
      <w:r w:rsidR="0020082A">
        <w:rPr>
          <w:rStyle w:val="normaltextrun"/>
          <w:rFonts w:ascii="Arial" w:hAnsi="Arial" w:cs="Arial"/>
          <w:sz w:val="22"/>
          <w:szCs w:val="22"/>
        </w:rPr>
        <w:t xml:space="preserve">to </w:t>
      </w:r>
      <w:r w:rsidRPr="0047421F">
        <w:rPr>
          <w:rStyle w:val="normaltextrun"/>
          <w:rFonts w:ascii="Arial" w:hAnsi="Arial" w:cs="Arial"/>
          <w:sz w:val="22"/>
          <w:szCs w:val="22"/>
        </w:rPr>
        <w:t xml:space="preserve">anyone who is involved in the delivery and assessment of the course. What form, regularity, </w:t>
      </w:r>
      <w:proofErr w:type="gramStart"/>
      <w:r w:rsidRPr="0047421F">
        <w:rPr>
          <w:rStyle w:val="normaltextrun"/>
          <w:rFonts w:ascii="Arial" w:hAnsi="Arial" w:cs="Arial"/>
          <w:sz w:val="22"/>
          <w:szCs w:val="22"/>
        </w:rPr>
        <w:t>type</w:t>
      </w:r>
      <w:proofErr w:type="gramEnd"/>
      <w:r w:rsidRPr="0047421F">
        <w:rPr>
          <w:rStyle w:val="normaltextrun"/>
          <w:rFonts w:ascii="Arial" w:hAnsi="Arial" w:cs="Arial"/>
          <w:sz w:val="22"/>
          <w:szCs w:val="22"/>
        </w:rPr>
        <w:t xml:space="preserve"> and extent of training takes place is for the provider to decide. Factors to think about include:</w:t>
      </w:r>
      <w:r w:rsidRPr="0047421F">
        <w:rPr>
          <w:rStyle w:val="eop"/>
          <w:rFonts w:ascii="Arial" w:hAnsi="Arial" w:cs="Arial"/>
          <w:sz w:val="22"/>
          <w:szCs w:val="22"/>
        </w:rPr>
        <w:t> </w:t>
      </w:r>
    </w:p>
    <w:p w14:paraId="0439BF87" w14:textId="77777777" w:rsidR="00BF7054" w:rsidRPr="0047421F" w:rsidRDefault="00BF7054" w:rsidP="00BF7054">
      <w:pPr>
        <w:pStyle w:val="paragraph"/>
        <w:spacing w:before="0" w:beforeAutospacing="0" w:after="0" w:afterAutospacing="0"/>
        <w:textAlignment w:val="baseline"/>
        <w:rPr>
          <w:rStyle w:val="eop"/>
          <w:rFonts w:ascii="Arial" w:hAnsi="Arial" w:cs="Arial"/>
          <w:sz w:val="22"/>
          <w:szCs w:val="22"/>
        </w:rPr>
      </w:pPr>
    </w:p>
    <w:p w14:paraId="36755FC2" w14:textId="77777777" w:rsidR="00BF7054" w:rsidRPr="0047421F" w:rsidRDefault="00BF7054" w:rsidP="00BF7054">
      <w:pPr>
        <w:pStyle w:val="paragraph"/>
        <w:numPr>
          <w:ilvl w:val="0"/>
          <w:numId w:val="17"/>
        </w:numPr>
        <w:spacing w:before="0" w:beforeAutospacing="0" w:after="0" w:afterAutospacing="0"/>
        <w:textAlignment w:val="baseline"/>
        <w:rPr>
          <w:rFonts w:ascii="Arial" w:hAnsi="Arial" w:cs="Arial"/>
          <w:sz w:val="22"/>
          <w:szCs w:val="22"/>
        </w:rPr>
      </w:pPr>
      <w:r w:rsidRPr="0047421F">
        <w:rPr>
          <w:rStyle w:val="normaltextrun"/>
          <w:rFonts w:ascii="Arial" w:hAnsi="Arial" w:cs="Arial"/>
          <w:sz w:val="22"/>
          <w:szCs w:val="22"/>
        </w:rPr>
        <w:t>Feedback from disabled students on the course or intending to join the course.</w:t>
      </w:r>
      <w:r w:rsidRPr="0047421F">
        <w:rPr>
          <w:rStyle w:val="eop"/>
          <w:rFonts w:ascii="Arial" w:hAnsi="Arial" w:cs="Arial"/>
          <w:sz w:val="22"/>
          <w:szCs w:val="22"/>
        </w:rPr>
        <w:t> </w:t>
      </w:r>
    </w:p>
    <w:p w14:paraId="4FE7546A" w14:textId="77777777" w:rsidR="00BF7054" w:rsidRPr="0047421F" w:rsidRDefault="00BF7054" w:rsidP="00BF7054">
      <w:pPr>
        <w:pStyle w:val="paragraph"/>
        <w:numPr>
          <w:ilvl w:val="0"/>
          <w:numId w:val="17"/>
        </w:numPr>
        <w:spacing w:before="0" w:beforeAutospacing="0" w:after="0" w:afterAutospacing="0"/>
        <w:textAlignment w:val="baseline"/>
        <w:rPr>
          <w:rStyle w:val="eop"/>
          <w:rFonts w:ascii="Arial" w:hAnsi="Arial" w:cs="Arial"/>
          <w:sz w:val="22"/>
          <w:szCs w:val="22"/>
        </w:rPr>
      </w:pPr>
      <w:r w:rsidRPr="0047421F">
        <w:rPr>
          <w:rStyle w:val="normaltextrun"/>
          <w:rFonts w:ascii="Arial" w:hAnsi="Arial" w:cs="Arial"/>
          <w:sz w:val="22"/>
          <w:szCs w:val="22"/>
        </w:rPr>
        <w:t>Best practice from the disability advisory service.</w:t>
      </w:r>
      <w:r w:rsidRPr="0047421F">
        <w:rPr>
          <w:rStyle w:val="eop"/>
          <w:rFonts w:ascii="Arial" w:hAnsi="Arial" w:cs="Arial"/>
          <w:sz w:val="22"/>
          <w:szCs w:val="22"/>
        </w:rPr>
        <w:t> </w:t>
      </w:r>
    </w:p>
    <w:p w14:paraId="789E5686" w14:textId="77777777" w:rsidR="00BF7054" w:rsidRPr="0047421F" w:rsidRDefault="00BF7054" w:rsidP="00BF7054">
      <w:pPr>
        <w:pStyle w:val="paragraph"/>
        <w:spacing w:before="0" w:beforeAutospacing="0" w:after="0" w:afterAutospacing="0"/>
        <w:textAlignment w:val="baseline"/>
        <w:rPr>
          <w:rStyle w:val="eop"/>
          <w:rFonts w:ascii="Arial" w:hAnsi="Arial" w:cs="Arial"/>
          <w:sz w:val="22"/>
          <w:szCs w:val="22"/>
        </w:rPr>
      </w:pPr>
    </w:p>
    <w:p w14:paraId="6D6A41B9" w14:textId="77777777" w:rsidR="00BF7054" w:rsidRPr="0047421F" w:rsidRDefault="00BF7054" w:rsidP="00BF7054">
      <w:pPr>
        <w:pStyle w:val="paragraph"/>
        <w:spacing w:before="0" w:beforeAutospacing="0" w:after="0" w:afterAutospacing="0"/>
        <w:textAlignment w:val="baseline"/>
        <w:rPr>
          <w:rStyle w:val="eop"/>
          <w:rFonts w:ascii="Arial" w:hAnsi="Arial" w:cs="Arial"/>
          <w:b/>
          <w:bCs/>
          <w:sz w:val="22"/>
          <w:szCs w:val="22"/>
        </w:rPr>
      </w:pPr>
      <w:r w:rsidRPr="0047421F">
        <w:rPr>
          <w:rStyle w:val="eop"/>
          <w:rFonts w:ascii="Arial" w:hAnsi="Arial" w:cs="Arial"/>
          <w:b/>
          <w:bCs/>
          <w:sz w:val="22"/>
          <w:szCs w:val="22"/>
        </w:rPr>
        <w:t>Best practice</w:t>
      </w:r>
      <w:r w:rsidRPr="0047421F">
        <w:rPr>
          <w:rStyle w:val="eop"/>
          <w:rFonts w:ascii="Arial" w:hAnsi="Arial" w:cs="Arial"/>
          <w:b/>
          <w:bCs/>
          <w:sz w:val="22"/>
          <w:szCs w:val="22"/>
        </w:rPr>
        <w:br/>
      </w:r>
    </w:p>
    <w:p w14:paraId="2068378B" w14:textId="77777777" w:rsidR="00BF7054" w:rsidRPr="0047421F" w:rsidRDefault="00BF7054" w:rsidP="00BF7054">
      <w:pPr>
        <w:pStyle w:val="paragraph"/>
        <w:numPr>
          <w:ilvl w:val="0"/>
          <w:numId w:val="15"/>
        </w:numPr>
        <w:spacing w:before="0" w:beforeAutospacing="0" w:after="0" w:afterAutospacing="0"/>
        <w:textAlignment w:val="baseline"/>
        <w:rPr>
          <w:rFonts w:ascii="Arial" w:hAnsi="Arial" w:cs="Arial"/>
          <w:sz w:val="22"/>
          <w:szCs w:val="22"/>
        </w:rPr>
      </w:pPr>
      <w:r w:rsidRPr="0047421F">
        <w:rPr>
          <w:rFonts w:ascii="Arial" w:hAnsi="Arial" w:cs="Arial"/>
          <w:sz w:val="22"/>
          <w:szCs w:val="22"/>
        </w:rPr>
        <w:t>Providers are encouraged to share best practice in regards disability inclusion in a way that does not compromise student confidentiality and in a way that is compliant with data protection legislation.</w:t>
      </w:r>
      <w:r w:rsidRPr="0047421F">
        <w:rPr>
          <w:rFonts w:ascii="Arial" w:hAnsi="Arial" w:cs="Arial"/>
          <w:sz w:val="22"/>
          <w:szCs w:val="22"/>
        </w:rPr>
        <w:br/>
      </w:r>
    </w:p>
    <w:p w14:paraId="5927812C" w14:textId="77777777" w:rsidR="00BF7054" w:rsidRPr="005B018B" w:rsidRDefault="00BF7054" w:rsidP="00BF7054">
      <w:pPr>
        <w:pStyle w:val="paragraph"/>
        <w:spacing w:before="0" w:beforeAutospacing="0" w:after="0" w:afterAutospacing="0"/>
        <w:textAlignment w:val="baseline"/>
        <w:rPr>
          <w:rFonts w:ascii="Arial" w:hAnsi="Arial" w:cs="Arial"/>
          <w:color w:val="0D0D0D" w:themeColor="text1" w:themeTint="F2"/>
          <w:sz w:val="22"/>
          <w:szCs w:val="22"/>
        </w:rPr>
      </w:pPr>
      <w:r w:rsidRPr="005B018B">
        <w:rPr>
          <w:rStyle w:val="normaltextrun"/>
          <w:rFonts w:ascii="Arial" w:hAnsi="Arial" w:cs="Arial"/>
          <w:b/>
          <w:bCs/>
          <w:color w:val="0D0D0D" w:themeColor="text1" w:themeTint="F2"/>
          <w:sz w:val="22"/>
          <w:szCs w:val="22"/>
        </w:rPr>
        <w:t>Recourse to the Law Society of Scotland</w:t>
      </w:r>
      <w:r w:rsidRPr="005B018B">
        <w:rPr>
          <w:rStyle w:val="eop"/>
          <w:rFonts w:ascii="Arial" w:hAnsi="Arial" w:cs="Arial"/>
          <w:color w:val="0D0D0D" w:themeColor="text1" w:themeTint="F2"/>
          <w:sz w:val="22"/>
          <w:szCs w:val="22"/>
        </w:rPr>
        <w:t> </w:t>
      </w:r>
      <w:r w:rsidRPr="005B018B">
        <w:rPr>
          <w:rStyle w:val="eop"/>
          <w:rFonts w:ascii="Arial" w:hAnsi="Arial" w:cs="Arial"/>
          <w:color w:val="0D0D0D" w:themeColor="text1" w:themeTint="F2"/>
          <w:sz w:val="22"/>
          <w:szCs w:val="22"/>
        </w:rPr>
        <w:br/>
      </w:r>
    </w:p>
    <w:p w14:paraId="63D43A20" w14:textId="6E129449" w:rsidR="00BF7054" w:rsidRPr="005B018B" w:rsidRDefault="00BF7054" w:rsidP="00BF7054">
      <w:pPr>
        <w:pStyle w:val="paragraph"/>
        <w:numPr>
          <w:ilvl w:val="0"/>
          <w:numId w:val="15"/>
        </w:numPr>
        <w:spacing w:before="0" w:beforeAutospacing="0" w:after="0" w:afterAutospacing="0"/>
        <w:textAlignment w:val="baseline"/>
        <w:rPr>
          <w:rFonts w:ascii="Arial" w:hAnsi="Arial" w:cs="Arial"/>
          <w:color w:val="0D0D0D" w:themeColor="text1" w:themeTint="F2"/>
          <w:sz w:val="22"/>
          <w:szCs w:val="22"/>
        </w:rPr>
      </w:pPr>
      <w:r w:rsidRPr="005B018B">
        <w:rPr>
          <w:rStyle w:val="normaltextrun"/>
          <w:rFonts w:ascii="Arial" w:hAnsi="Arial" w:cs="Arial"/>
          <w:color w:val="0D0D0D" w:themeColor="text1" w:themeTint="F2"/>
          <w:sz w:val="22"/>
          <w:szCs w:val="22"/>
        </w:rPr>
        <w:t xml:space="preserve">There may be rare cases where a disabled student is unable to meet one or more of the PEAT 1 Outcomes even with reasonable adjustments in place regarding how the Outcomes are assessed and achieved. </w:t>
      </w:r>
      <w:r w:rsidRPr="005B018B">
        <w:rPr>
          <w:rStyle w:val="normaltextrun"/>
          <w:rFonts w:ascii="Arial" w:hAnsi="Arial" w:cs="Arial"/>
          <w:color w:val="0D0D0D" w:themeColor="text1" w:themeTint="F2"/>
          <w:sz w:val="22"/>
          <w:szCs w:val="22"/>
        </w:rPr>
        <w:br/>
      </w:r>
      <w:r w:rsidRPr="005B018B">
        <w:rPr>
          <w:rStyle w:val="normaltextrun"/>
          <w:rFonts w:ascii="Arial" w:hAnsi="Arial" w:cs="Arial"/>
          <w:color w:val="0D0D0D" w:themeColor="text1" w:themeTint="F2"/>
          <w:sz w:val="22"/>
          <w:szCs w:val="22"/>
        </w:rPr>
        <w:br/>
        <w:t xml:space="preserve">It is the Society’s view that this would be something that providers escalate to the Society rarely given the duties on the provider, their knowledge of their course components and assessment process, adjustments they have made and discussions </w:t>
      </w:r>
      <w:r w:rsidRPr="005B018B">
        <w:rPr>
          <w:rStyle w:val="normaltextrun"/>
          <w:rFonts w:ascii="Arial" w:hAnsi="Arial" w:cs="Arial"/>
          <w:color w:val="0D0D0D" w:themeColor="text1" w:themeTint="F2"/>
          <w:sz w:val="22"/>
          <w:szCs w:val="22"/>
        </w:rPr>
        <w:lastRenderedPageBreak/>
        <w:t>with the student and their disability services.</w:t>
      </w:r>
      <w:r w:rsidRPr="005B018B">
        <w:rPr>
          <w:rStyle w:val="normaltextrun"/>
          <w:rFonts w:ascii="Arial" w:hAnsi="Arial" w:cs="Arial"/>
          <w:color w:val="0D0D0D" w:themeColor="text1" w:themeTint="F2"/>
          <w:sz w:val="22"/>
          <w:szCs w:val="22"/>
        </w:rPr>
        <w:br/>
      </w:r>
      <w:r w:rsidRPr="005B018B">
        <w:rPr>
          <w:rStyle w:val="normaltextrun"/>
          <w:rFonts w:ascii="Arial" w:hAnsi="Arial" w:cs="Arial"/>
          <w:color w:val="0D0D0D" w:themeColor="text1" w:themeTint="F2"/>
          <w:sz w:val="22"/>
          <w:szCs w:val="22"/>
        </w:rPr>
        <w:br/>
        <w:t>That said, in such rare occurrences the provider and student should liaise with the Law Society of Scotland to determine whether achievement of a particular outcome can be waived. </w:t>
      </w:r>
      <w:r w:rsidRPr="005B018B">
        <w:rPr>
          <w:rStyle w:val="eop"/>
          <w:rFonts w:ascii="Arial" w:hAnsi="Arial" w:cs="Arial"/>
          <w:color w:val="0D0D0D" w:themeColor="text1" w:themeTint="F2"/>
          <w:sz w:val="22"/>
          <w:szCs w:val="22"/>
        </w:rPr>
        <w:t> </w:t>
      </w:r>
    </w:p>
    <w:p w14:paraId="705AFD51" w14:textId="6EEFBF9A" w:rsidR="003326BA" w:rsidRPr="005B018B" w:rsidRDefault="003326BA" w:rsidP="001A502A">
      <w:pPr>
        <w:jc w:val="left"/>
        <w:rPr>
          <w:rFonts w:cs="Arial"/>
          <w:color w:val="0D0D0D" w:themeColor="text1" w:themeTint="F2"/>
          <w:sz w:val="22"/>
          <w:szCs w:val="22"/>
        </w:rPr>
      </w:pPr>
    </w:p>
    <w:sectPr w:rsidR="003326BA" w:rsidRPr="005B018B">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D47B" w14:textId="77777777" w:rsidR="00D8489D" w:rsidRDefault="00D8489D" w:rsidP="00272FCE">
      <w:r>
        <w:separator/>
      </w:r>
    </w:p>
  </w:endnote>
  <w:endnote w:type="continuationSeparator" w:id="0">
    <w:p w14:paraId="2FEB7C25" w14:textId="77777777" w:rsidR="00D8489D" w:rsidRDefault="00D8489D" w:rsidP="0027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688B" w14:textId="77777777" w:rsidR="00D8489D" w:rsidRDefault="00D8489D" w:rsidP="00272FCE">
      <w:r>
        <w:separator/>
      </w:r>
    </w:p>
  </w:footnote>
  <w:footnote w:type="continuationSeparator" w:id="0">
    <w:p w14:paraId="01F6443B" w14:textId="77777777" w:rsidR="00D8489D" w:rsidRDefault="00D8489D" w:rsidP="0027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68AD" w14:textId="0E9DBA8E" w:rsidR="003D2C0E" w:rsidRDefault="003D2C0E">
    <w:pPr>
      <w:pStyle w:val="Header"/>
    </w:pPr>
    <w:r>
      <w:rPr>
        <w:noProof/>
        <w14:ligatures w14:val="standardContextual"/>
      </w:rPr>
      <mc:AlternateContent>
        <mc:Choice Requires="wps">
          <w:drawing>
            <wp:anchor distT="0" distB="0" distL="0" distR="0" simplePos="0" relativeHeight="251659264" behindDoc="0" locked="0" layoutInCell="1" allowOverlap="1" wp14:anchorId="540A9C1F" wp14:editId="51AE38A2">
              <wp:simplePos x="635" y="635"/>
              <wp:positionH relativeFrom="page">
                <wp:align>center</wp:align>
              </wp:positionH>
              <wp:positionV relativeFrom="page">
                <wp:align>top</wp:align>
              </wp:positionV>
              <wp:extent cx="443865" cy="443865"/>
              <wp:effectExtent l="0" t="0" r="12700" b="16510"/>
              <wp:wrapNone/>
              <wp:docPr id="639595876"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175AB" w14:textId="59FC01ED"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A9C1F" id="_x0000_t202" coordsize="21600,21600" o:spt="202" path="m,l,21600r21600,l21600,xe">
              <v:stroke joinstyle="miter"/>
              <v:path gradientshapeok="t" o:connecttype="rect"/>
            </v:shapetype>
            <v:shape id="Text Box 2" o:spid="_x0000_s1026" type="#_x0000_t202" alt="BUSINESS"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B175AB" w14:textId="59FC01ED"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5CE0" w14:textId="0488A456" w:rsidR="003D2C0E" w:rsidRDefault="003D2C0E">
    <w:pPr>
      <w:pStyle w:val="Header"/>
    </w:pPr>
    <w:r>
      <w:rPr>
        <w:noProof/>
        <w14:ligatures w14:val="standardContextual"/>
      </w:rPr>
      <mc:AlternateContent>
        <mc:Choice Requires="wps">
          <w:drawing>
            <wp:anchor distT="0" distB="0" distL="0" distR="0" simplePos="0" relativeHeight="251660288" behindDoc="0" locked="0" layoutInCell="1" allowOverlap="1" wp14:anchorId="09153703" wp14:editId="6D4BAA62">
              <wp:simplePos x="635" y="635"/>
              <wp:positionH relativeFrom="page">
                <wp:align>center</wp:align>
              </wp:positionH>
              <wp:positionV relativeFrom="page">
                <wp:align>top</wp:align>
              </wp:positionV>
              <wp:extent cx="443865" cy="443865"/>
              <wp:effectExtent l="0" t="0" r="12700" b="16510"/>
              <wp:wrapNone/>
              <wp:docPr id="1610859920"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23272" w14:textId="40D62F6F"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53703" id="_x0000_t202" coordsize="21600,21600" o:spt="202" path="m,l,21600r21600,l21600,xe">
              <v:stroke joinstyle="miter"/>
              <v:path gradientshapeok="t" o:connecttype="rect"/>
            </v:shapetype>
            <v:shape id="Text Box 3" o:spid="_x0000_s1027" type="#_x0000_t202" alt="BUSINESS"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F823272" w14:textId="40D62F6F"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63D1" w14:textId="58237003" w:rsidR="003D2C0E" w:rsidRDefault="003D2C0E">
    <w:pPr>
      <w:pStyle w:val="Header"/>
    </w:pPr>
    <w:r>
      <w:rPr>
        <w:noProof/>
        <w14:ligatures w14:val="standardContextual"/>
      </w:rPr>
      <mc:AlternateContent>
        <mc:Choice Requires="wps">
          <w:drawing>
            <wp:anchor distT="0" distB="0" distL="0" distR="0" simplePos="0" relativeHeight="251658240" behindDoc="0" locked="0" layoutInCell="1" allowOverlap="1" wp14:anchorId="628CFF2D" wp14:editId="5634CB31">
              <wp:simplePos x="635" y="635"/>
              <wp:positionH relativeFrom="page">
                <wp:align>center</wp:align>
              </wp:positionH>
              <wp:positionV relativeFrom="page">
                <wp:align>top</wp:align>
              </wp:positionV>
              <wp:extent cx="443865" cy="443865"/>
              <wp:effectExtent l="0" t="0" r="12700" b="16510"/>
              <wp:wrapNone/>
              <wp:docPr id="1120016496"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38254" w14:textId="7ACBCC12"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CFF2D" id="_x0000_t202" coordsize="21600,21600" o:spt="202" path="m,l,21600r21600,l21600,xe">
              <v:stroke joinstyle="miter"/>
              <v:path gradientshapeok="t" o:connecttype="rect"/>
            </v:shapetype>
            <v:shape id="Text Box 1" o:spid="_x0000_s1028" type="#_x0000_t202" alt="BUSINESS"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A38254" w14:textId="7ACBCC12" w:rsidR="003D2C0E" w:rsidRPr="003D2C0E" w:rsidRDefault="003D2C0E" w:rsidP="003D2C0E">
                    <w:pPr>
                      <w:rPr>
                        <w:rFonts w:ascii="Calibri" w:eastAsia="Calibri" w:hAnsi="Calibri" w:cs="Calibri"/>
                        <w:noProof/>
                        <w:color w:val="000000"/>
                        <w:sz w:val="20"/>
                        <w:szCs w:val="20"/>
                      </w:rPr>
                    </w:pPr>
                    <w:r w:rsidRPr="003D2C0E">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78A"/>
    <w:multiLevelType w:val="multilevel"/>
    <w:tmpl w:val="C64494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hAnsi="Calibri" w:cs="Calibri" w:hint="default"/>
        <w:sz w:val="22"/>
      </w:rPr>
    </w:lvl>
    <w:lvl w:ilvl="2">
      <w:start w:val="1"/>
      <w:numFmt w:val="lowerRoman"/>
      <w:lvlText w:val="%3."/>
      <w:lvlJc w:val="left"/>
      <w:pPr>
        <w:ind w:left="2520" w:hanging="720"/>
      </w:pPr>
      <w:rPr>
        <w:rFonts w:ascii="Calibri" w:hAnsi="Calibri" w:cs="Calibr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E76D5"/>
    <w:multiLevelType w:val="multilevel"/>
    <w:tmpl w:val="1AB6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9656C"/>
    <w:multiLevelType w:val="hybridMultilevel"/>
    <w:tmpl w:val="2760E80A"/>
    <w:lvl w:ilvl="0" w:tplc="4C9421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65D35"/>
    <w:multiLevelType w:val="hybridMultilevel"/>
    <w:tmpl w:val="FF18C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096363"/>
    <w:multiLevelType w:val="hybridMultilevel"/>
    <w:tmpl w:val="B67C5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FC5544"/>
    <w:multiLevelType w:val="hybridMultilevel"/>
    <w:tmpl w:val="BF0CCB9E"/>
    <w:lvl w:ilvl="0" w:tplc="987A024E">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4B1A60"/>
    <w:multiLevelType w:val="hybridMultilevel"/>
    <w:tmpl w:val="1512C6FA"/>
    <w:lvl w:ilvl="0" w:tplc="92AAF754">
      <w:numFmt w:val="bullet"/>
      <w:lvlText w:val="-"/>
      <w:lvlJc w:val="left"/>
      <w:pPr>
        <w:ind w:left="720" w:hanging="36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D3262"/>
    <w:multiLevelType w:val="hybridMultilevel"/>
    <w:tmpl w:val="26620722"/>
    <w:lvl w:ilvl="0" w:tplc="847ABAFE">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0059C"/>
    <w:multiLevelType w:val="hybridMultilevel"/>
    <w:tmpl w:val="74A8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0310A"/>
    <w:multiLevelType w:val="hybridMultilevel"/>
    <w:tmpl w:val="524CBC02"/>
    <w:lvl w:ilvl="0" w:tplc="8B5AA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63C1F"/>
    <w:multiLevelType w:val="hybridMultilevel"/>
    <w:tmpl w:val="477483B6"/>
    <w:lvl w:ilvl="0" w:tplc="7416F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67FEB"/>
    <w:multiLevelType w:val="hybridMultilevel"/>
    <w:tmpl w:val="5CC20348"/>
    <w:lvl w:ilvl="0" w:tplc="8056E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64147"/>
    <w:multiLevelType w:val="hybridMultilevel"/>
    <w:tmpl w:val="8A80F986"/>
    <w:lvl w:ilvl="0" w:tplc="CD1426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3695DEE"/>
    <w:multiLevelType w:val="hybridMultilevel"/>
    <w:tmpl w:val="73946A50"/>
    <w:lvl w:ilvl="0" w:tplc="854AEE46">
      <w:numFmt w:val="bullet"/>
      <w:lvlText w:val="-"/>
      <w:lvlJc w:val="left"/>
      <w:pPr>
        <w:ind w:left="720" w:hanging="36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B782B"/>
    <w:multiLevelType w:val="hybridMultilevel"/>
    <w:tmpl w:val="6EF4F8EE"/>
    <w:lvl w:ilvl="0" w:tplc="B4D01F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D004D"/>
    <w:multiLevelType w:val="hybridMultilevel"/>
    <w:tmpl w:val="0472F5C6"/>
    <w:lvl w:ilvl="0" w:tplc="6436EA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1607A"/>
    <w:multiLevelType w:val="hybridMultilevel"/>
    <w:tmpl w:val="A7028F52"/>
    <w:lvl w:ilvl="0" w:tplc="E16A269E">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E5E90"/>
    <w:multiLevelType w:val="hybridMultilevel"/>
    <w:tmpl w:val="5FB6241C"/>
    <w:lvl w:ilvl="0" w:tplc="D63C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E96890"/>
    <w:multiLevelType w:val="hybridMultilevel"/>
    <w:tmpl w:val="80A4A7FA"/>
    <w:lvl w:ilvl="0" w:tplc="0CA6A8E8">
      <w:start w:val="1"/>
      <w:numFmt w:val="lowerLetter"/>
      <w:lvlText w:val="%1."/>
      <w:lvlJc w:val="left"/>
      <w:pPr>
        <w:ind w:left="1080" w:hanging="360"/>
      </w:pPr>
      <w:rPr>
        <w:rFonts w:ascii="Calibri" w:hAnsi="Calibri" w:cs="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0B2643"/>
    <w:multiLevelType w:val="hybridMultilevel"/>
    <w:tmpl w:val="197C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324A00"/>
    <w:multiLevelType w:val="multilevel"/>
    <w:tmpl w:val="DF44EB82"/>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Calibri" w:eastAsia="Times New Roman" w:hAnsi="Calibri" w:cs="Calibr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60909899">
    <w:abstractNumId w:val="13"/>
  </w:num>
  <w:num w:numId="2" w16cid:durableId="1625770567">
    <w:abstractNumId w:val="11"/>
  </w:num>
  <w:num w:numId="3" w16cid:durableId="154285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612174">
    <w:abstractNumId w:val="2"/>
  </w:num>
  <w:num w:numId="5" w16cid:durableId="2050034053">
    <w:abstractNumId w:val="14"/>
  </w:num>
  <w:num w:numId="6" w16cid:durableId="1085691822">
    <w:abstractNumId w:val="17"/>
  </w:num>
  <w:num w:numId="7" w16cid:durableId="938369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758402">
    <w:abstractNumId w:val="3"/>
  </w:num>
  <w:num w:numId="9" w16cid:durableId="1111322557">
    <w:abstractNumId w:val="19"/>
  </w:num>
  <w:num w:numId="10" w16cid:durableId="422184338">
    <w:abstractNumId w:val="16"/>
    <w:lvlOverride w:ilvl="0">
      <w:startOverride w:val="1"/>
    </w:lvlOverride>
    <w:lvlOverride w:ilvl="1"/>
    <w:lvlOverride w:ilvl="2"/>
    <w:lvlOverride w:ilvl="3"/>
    <w:lvlOverride w:ilvl="4"/>
    <w:lvlOverride w:ilvl="5"/>
    <w:lvlOverride w:ilvl="6"/>
    <w:lvlOverride w:ilvl="7"/>
    <w:lvlOverride w:ilvl="8"/>
  </w:num>
  <w:num w:numId="11" w16cid:durableId="263652738">
    <w:abstractNumId w:val="5"/>
  </w:num>
  <w:num w:numId="12" w16cid:durableId="37248252">
    <w:abstractNumId w:val="1"/>
  </w:num>
  <w:num w:numId="13" w16cid:durableId="1854176736">
    <w:abstractNumId w:val="10"/>
  </w:num>
  <w:num w:numId="14" w16cid:durableId="77335704">
    <w:abstractNumId w:val="7"/>
  </w:num>
  <w:num w:numId="15" w16cid:durableId="1257324014">
    <w:abstractNumId w:val="0"/>
  </w:num>
  <w:num w:numId="16" w16cid:durableId="293760736">
    <w:abstractNumId w:val="20"/>
  </w:num>
  <w:num w:numId="17" w16cid:durableId="1275357629">
    <w:abstractNumId w:val="18"/>
  </w:num>
  <w:num w:numId="18" w16cid:durableId="654916223">
    <w:abstractNumId w:val="9"/>
  </w:num>
  <w:num w:numId="19" w16cid:durableId="1350717719">
    <w:abstractNumId w:val="15"/>
  </w:num>
  <w:num w:numId="20" w16cid:durableId="1674798788">
    <w:abstractNumId w:val="8"/>
  </w:num>
  <w:num w:numId="21" w16cid:durableId="754210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2A"/>
    <w:rsid w:val="00032AB4"/>
    <w:rsid w:val="00057B7D"/>
    <w:rsid w:val="000A0039"/>
    <w:rsid w:val="000C36F3"/>
    <w:rsid w:val="000E1994"/>
    <w:rsid w:val="00104C39"/>
    <w:rsid w:val="00154FF8"/>
    <w:rsid w:val="001550D7"/>
    <w:rsid w:val="001A502A"/>
    <w:rsid w:val="001D2774"/>
    <w:rsid w:val="0020082A"/>
    <w:rsid w:val="002022FE"/>
    <w:rsid w:val="0020609B"/>
    <w:rsid w:val="00226A67"/>
    <w:rsid w:val="00272FCE"/>
    <w:rsid w:val="002E73F2"/>
    <w:rsid w:val="00320634"/>
    <w:rsid w:val="003326BA"/>
    <w:rsid w:val="00336C51"/>
    <w:rsid w:val="003944FF"/>
    <w:rsid w:val="003B05F1"/>
    <w:rsid w:val="003B3949"/>
    <w:rsid w:val="003D2C0E"/>
    <w:rsid w:val="003D6350"/>
    <w:rsid w:val="003E1A2C"/>
    <w:rsid w:val="003E5D9E"/>
    <w:rsid w:val="0047421F"/>
    <w:rsid w:val="004F1AA9"/>
    <w:rsid w:val="005A6DAA"/>
    <w:rsid w:val="005B018B"/>
    <w:rsid w:val="005B2065"/>
    <w:rsid w:val="006127CB"/>
    <w:rsid w:val="00612957"/>
    <w:rsid w:val="00634C69"/>
    <w:rsid w:val="006367FF"/>
    <w:rsid w:val="006646B9"/>
    <w:rsid w:val="0067687D"/>
    <w:rsid w:val="0068186D"/>
    <w:rsid w:val="006F0525"/>
    <w:rsid w:val="00705B74"/>
    <w:rsid w:val="0076144A"/>
    <w:rsid w:val="0076497E"/>
    <w:rsid w:val="007834EB"/>
    <w:rsid w:val="00795521"/>
    <w:rsid w:val="007A0486"/>
    <w:rsid w:val="00835C5B"/>
    <w:rsid w:val="00875706"/>
    <w:rsid w:val="00883FD0"/>
    <w:rsid w:val="00885C98"/>
    <w:rsid w:val="00894FAE"/>
    <w:rsid w:val="008B017D"/>
    <w:rsid w:val="008B6373"/>
    <w:rsid w:val="00943587"/>
    <w:rsid w:val="009C7C69"/>
    <w:rsid w:val="009E627C"/>
    <w:rsid w:val="009F7842"/>
    <w:rsid w:val="00A03D08"/>
    <w:rsid w:val="00A34B61"/>
    <w:rsid w:val="00A729F3"/>
    <w:rsid w:val="00A7505E"/>
    <w:rsid w:val="00B319D9"/>
    <w:rsid w:val="00B50A3A"/>
    <w:rsid w:val="00B577FD"/>
    <w:rsid w:val="00B73877"/>
    <w:rsid w:val="00BA409F"/>
    <w:rsid w:val="00BB0827"/>
    <w:rsid w:val="00BE2048"/>
    <w:rsid w:val="00BF1C96"/>
    <w:rsid w:val="00BF4F95"/>
    <w:rsid w:val="00BF7054"/>
    <w:rsid w:val="00C147E0"/>
    <w:rsid w:val="00CE132F"/>
    <w:rsid w:val="00CF0270"/>
    <w:rsid w:val="00D3054B"/>
    <w:rsid w:val="00D34DBD"/>
    <w:rsid w:val="00D5764E"/>
    <w:rsid w:val="00D8489D"/>
    <w:rsid w:val="00DD4FB4"/>
    <w:rsid w:val="00E20813"/>
    <w:rsid w:val="00E3332A"/>
    <w:rsid w:val="00E34A52"/>
    <w:rsid w:val="00E371A5"/>
    <w:rsid w:val="00E4385C"/>
    <w:rsid w:val="00E45E66"/>
    <w:rsid w:val="00E61DE4"/>
    <w:rsid w:val="00EA4040"/>
    <w:rsid w:val="00EA7322"/>
    <w:rsid w:val="00EC574E"/>
    <w:rsid w:val="00F13CCA"/>
    <w:rsid w:val="00F14443"/>
    <w:rsid w:val="00F42757"/>
    <w:rsid w:val="00F97707"/>
    <w:rsid w:val="00FB0C2D"/>
    <w:rsid w:val="00FB445E"/>
    <w:rsid w:val="00FC58FF"/>
    <w:rsid w:val="00FF2BBA"/>
    <w:rsid w:val="00FF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C02C"/>
  <w15:chartTrackingRefBased/>
  <w15:docId w15:val="{3319FEB5-25B3-4FCF-924E-9B6C2363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2A"/>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502A"/>
    <w:pPr>
      <w:ind w:left="720"/>
      <w:contextualSpacing/>
    </w:pPr>
  </w:style>
  <w:style w:type="character" w:customStyle="1" w:styleId="ListParagraphChar">
    <w:name w:val="List Paragraph Char"/>
    <w:basedOn w:val="DefaultParagraphFont"/>
    <w:link w:val="ListParagraph"/>
    <w:uiPriority w:val="34"/>
    <w:locked/>
    <w:rsid w:val="001A502A"/>
    <w:rPr>
      <w:rFonts w:ascii="Arial" w:eastAsia="Times New Roman" w:hAnsi="Arial" w:cs="Times New Roman"/>
      <w:kern w:val="0"/>
      <w:sz w:val="24"/>
      <w:szCs w:val="24"/>
      <w14:ligatures w14:val="none"/>
    </w:rPr>
  </w:style>
  <w:style w:type="character" w:styleId="Hyperlink">
    <w:name w:val="Hyperlink"/>
    <w:basedOn w:val="DefaultParagraphFont"/>
    <w:uiPriority w:val="99"/>
    <w:semiHidden/>
    <w:unhideWhenUsed/>
    <w:rsid w:val="001A502A"/>
    <w:rPr>
      <w:color w:val="0000FF"/>
      <w:u w:val="single"/>
    </w:rPr>
  </w:style>
  <w:style w:type="paragraph" w:styleId="NormalWeb">
    <w:name w:val="Normal (Web)"/>
    <w:basedOn w:val="Normal"/>
    <w:uiPriority w:val="99"/>
    <w:semiHidden/>
    <w:unhideWhenUsed/>
    <w:rsid w:val="001A502A"/>
    <w:pPr>
      <w:spacing w:before="100" w:beforeAutospacing="1" w:after="100" w:afterAutospacing="1"/>
      <w:jc w:val="left"/>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272FCE"/>
    <w:pPr>
      <w:tabs>
        <w:tab w:val="center" w:pos="4513"/>
        <w:tab w:val="right" w:pos="9026"/>
      </w:tabs>
    </w:pPr>
  </w:style>
  <w:style w:type="character" w:customStyle="1" w:styleId="HeaderChar">
    <w:name w:val="Header Char"/>
    <w:basedOn w:val="DefaultParagraphFont"/>
    <w:link w:val="Header"/>
    <w:uiPriority w:val="99"/>
    <w:rsid w:val="00272FCE"/>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272FCE"/>
    <w:pPr>
      <w:tabs>
        <w:tab w:val="center" w:pos="4513"/>
        <w:tab w:val="right" w:pos="9026"/>
      </w:tabs>
    </w:pPr>
  </w:style>
  <w:style w:type="character" w:customStyle="1" w:styleId="FooterChar">
    <w:name w:val="Footer Char"/>
    <w:basedOn w:val="DefaultParagraphFont"/>
    <w:link w:val="Footer"/>
    <w:uiPriority w:val="99"/>
    <w:rsid w:val="00272FCE"/>
    <w:rPr>
      <w:rFonts w:ascii="Arial" w:eastAsia="Times New Roman" w:hAnsi="Arial" w:cs="Times New Roman"/>
      <w:kern w:val="0"/>
      <w:sz w:val="24"/>
      <w:szCs w:val="24"/>
      <w14:ligatures w14:val="none"/>
    </w:rPr>
  </w:style>
  <w:style w:type="paragraph" w:styleId="Revision">
    <w:name w:val="Revision"/>
    <w:hidden/>
    <w:uiPriority w:val="99"/>
    <w:semiHidden/>
    <w:rsid w:val="00FB445E"/>
    <w:pPr>
      <w:spacing w:after="0" w:line="240" w:lineRule="auto"/>
    </w:pPr>
    <w:rPr>
      <w:rFonts w:ascii="Arial" w:eastAsia="Times New Roman" w:hAnsi="Arial" w:cs="Times New Roman"/>
      <w:kern w:val="0"/>
      <w:sz w:val="24"/>
      <w:szCs w:val="24"/>
      <w14:ligatures w14:val="none"/>
    </w:rPr>
  </w:style>
  <w:style w:type="character" w:styleId="CommentReference">
    <w:name w:val="annotation reference"/>
    <w:basedOn w:val="DefaultParagraphFont"/>
    <w:unhideWhenUsed/>
    <w:rsid w:val="00FB445E"/>
    <w:rPr>
      <w:sz w:val="16"/>
      <w:szCs w:val="16"/>
    </w:rPr>
  </w:style>
  <w:style w:type="paragraph" w:styleId="CommentText">
    <w:name w:val="annotation text"/>
    <w:basedOn w:val="Normal"/>
    <w:link w:val="CommentTextChar"/>
    <w:uiPriority w:val="99"/>
    <w:unhideWhenUsed/>
    <w:rsid w:val="00FB445E"/>
    <w:rPr>
      <w:sz w:val="20"/>
      <w:szCs w:val="20"/>
    </w:rPr>
  </w:style>
  <w:style w:type="character" w:customStyle="1" w:styleId="CommentTextChar">
    <w:name w:val="Comment Text Char"/>
    <w:basedOn w:val="DefaultParagraphFont"/>
    <w:link w:val="CommentText"/>
    <w:uiPriority w:val="99"/>
    <w:rsid w:val="00FB445E"/>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45E"/>
    <w:rPr>
      <w:b/>
      <w:bCs/>
    </w:rPr>
  </w:style>
  <w:style w:type="character" w:customStyle="1" w:styleId="CommentSubjectChar">
    <w:name w:val="Comment Subject Char"/>
    <w:basedOn w:val="CommentTextChar"/>
    <w:link w:val="CommentSubject"/>
    <w:uiPriority w:val="99"/>
    <w:semiHidden/>
    <w:rsid w:val="00FB445E"/>
    <w:rPr>
      <w:rFonts w:ascii="Arial" w:eastAsia="Times New Roman" w:hAnsi="Arial" w:cs="Times New Roman"/>
      <w:b/>
      <w:bCs/>
      <w:kern w:val="0"/>
      <w:sz w:val="20"/>
      <w:szCs w:val="20"/>
      <w14:ligatures w14:val="none"/>
    </w:rPr>
  </w:style>
  <w:style w:type="character" w:customStyle="1" w:styleId="cf01">
    <w:name w:val="cf01"/>
    <w:basedOn w:val="DefaultParagraphFont"/>
    <w:rsid w:val="00CF0270"/>
    <w:rPr>
      <w:rFonts w:ascii="Segoe UI" w:hAnsi="Segoe UI" w:cs="Segoe UI" w:hint="default"/>
      <w:sz w:val="18"/>
      <w:szCs w:val="18"/>
    </w:rPr>
  </w:style>
  <w:style w:type="paragraph" w:customStyle="1" w:styleId="paragraph">
    <w:name w:val="paragraph"/>
    <w:basedOn w:val="Normal"/>
    <w:rsid w:val="00BF7054"/>
    <w:pPr>
      <w:spacing w:before="100" w:beforeAutospacing="1" w:after="100" w:afterAutospacing="1"/>
      <w:jc w:val="left"/>
    </w:pPr>
    <w:rPr>
      <w:rFonts w:ascii="Times New Roman" w:hAnsi="Times New Roman"/>
      <w:lang w:eastAsia="en-GB"/>
    </w:rPr>
  </w:style>
  <w:style w:type="character" w:customStyle="1" w:styleId="normaltextrun">
    <w:name w:val="normaltextrun"/>
    <w:basedOn w:val="DefaultParagraphFont"/>
    <w:rsid w:val="00BF7054"/>
  </w:style>
  <w:style w:type="character" w:customStyle="1" w:styleId="eop">
    <w:name w:val="eop"/>
    <w:basedOn w:val="DefaultParagraphFont"/>
    <w:rsid w:val="00BF7054"/>
  </w:style>
  <w:style w:type="character" w:customStyle="1" w:styleId="scxw51027479">
    <w:name w:val="scxw51027479"/>
    <w:basedOn w:val="DefaultParagraphFont"/>
    <w:rsid w:val="00BF7054"/>
  </w:style>
  <w:style w:type="paragraph" w:customStyle="1" w:styleId="WW-Default">
    <w:name w:val="WW-Default"/>
    <w:rsid w:val="00D3054B"/>
    <w:pPr>
      <w:suppressAutoHyphens/>
      <w:autoSpaceDE w:val="0"/>
      <w:spacing w:after="0" w:line="240" w:lineRule="auto"/>
    </w:pPr>
    <w:rPr>
      <w:rFonts w:ascii="Arial" w:eastAsia="Arial" w:hAnsi="Arial" w:cs="Arial"/>
      <w:color w:val="000000"/>
      <w:kern w:val="0"/>
      <w:sz w:val="24"/>
      <w:szCs w:val="24"/>
      <w:lang w:val="en-US" w:eastAsia="ar-SA"/>
      <w14:ligatures w14:val="none"/>
    </w:rPr>
  </w:style>
  <w:style w:type="table" w:styleId="TableGrid">
    <w:name w:val="Table Grid"/>
    <w:basedOn w:val="TableNormal"/>
    <w:rsid w:val="003E5D9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7280">
      <w:bodyDiv w:val="1"/>
      <w:marLeft w:val="0"/>
      <w:marRight w:val="0"/>
      <w:marTop w:val="0"/>
      <w:marBottom w:val="0"/>
      <w:divBdr>
        <w:top w:val="none" w:sz="0" w:space="0" w:color="auto"/>
        <w:left w:val="none" w:sz="0" w:space="0" w:color="auto"/>
        <w:bottom w:val="none" w:sz="0" w:space="0" w:color="auto"/>
        <w:right w:val="none" w:sz="0" w:space="0" w:color="auto"/>
      </w:divBdr>
    </w:div>
    <w:div w:id="211187364">
      <w:bodyDiv w:val="1"/>
      <w:marLeft w:val="0"/>
      <w:marRight w:val="0"/>
      <w:marTop w:val="0"/>
      <w:marBottom w:val="0"/>
      <w:divBdr>
        <w:top w:val="none" w:sz="0" w:space="0" w:color="auto"/>
        <w:left w:val="none" w:sz="0" w:space="0" w:color="auto"/>
        <w:bottom w:val="none" w:sz="0" w:space="0" w:color="auto"/>
        <w:right w:val="none" w:sz="0" w:space="0" w:color="auto"/>
      </w:divBdr>
    </w:div>
    <w:div w:id="553200210">
      <w:bodyDiv w:val="1"/>
      <w:marLeft w:val="0"/>
      <w:marRight w:val="0"/>
      <w:marTop w:val="0"/>
      <w:marBottom w:val="0"/>
      <w:divBdr>
        <w:top w:val="none" w:sz="0" w:space="0" w:color="auto"/>
        <w:left w:val="none" w:sz="0" w:space="0" w:color="auto"/>
        <w:bottom w:val="none" w:sz="0" w:space="0" w:color="auto"/>
        <w:right w:val="none" w:sz="0" w:space="0" w:color="auto"/>
      </w:divBdr>
      <w:divsChild>
        <w:div w:id="1468477133">
          <w:marLeft w:val="0"/>
          <w:marRight w:val="0"/>
          <w:marTop w:val="0"/>
          <w:marBottom w:val="0"/>
          <w:divBdr>
            <w:top w:val="none" w:sz="0" w:space="0" w:color="DDDDDD"/>
            <w:left w:val="none" w:sz="0" w:space="0" w:color="DDDDDD"/>
            <w:bottom w:val="none" w:sz="0" w:space="0" w:color="auto"/>
            <w:right w:val="none" w:sz="0" w:space="0" w:color="DDDDDD"/>
          </w:divBdr>
          <w:divsChild>
            <w:div w:id="2146074545">
              <w:marLeft w:val="0"/>
              <w:marRight w:val="0"/>
              <w:marTop w:val="0"/>
              <w:marBottom w:val="0"/>
              <w:divBdr>
                <w:top w:val="none" w:sz="0" w:space="0" w:color="auto"/>
                <w:left w:val="none" w:sz="0" w:space="0" w:color="auto"/>
                <w:bottom w:val="none" w:sz="0" w:space="0" w:color="auto"/>
                <w:right w:val="none" w:sz="0" w:space="0" w:color="auto"/>
              </w:divBdr>
            </w:div>
          </w:divsChild>
        </w:div>
        <w:div w:id="500973970">
          <w:marLeft w:val="0"/>
          <w:marRight w:val="0"/>
          <w:marTop w:val="0"/>
          <w:marBottom w:val="0"/>
          <w:divBdr>
            <w:top w:val="none" w:sz="0" w:space="0" w:color="auto"/>
            <w:left w:val="none" w:sz="0" w:space="0" w:color="auto"/>
            <w:bottom w:val="none" w:sz="0" w:space="0" w:color="auto"/>
            <w:right w:val="none" w:sz="0" w:space="0" w:color="auto"/>
          </w:divBdr>
          <w:divsChild>
            <w:div w:id="1438407026">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 w:id="651452148">
      <w:bodyDiv w:val="1"/>
      <w:marLeft w:val="0"/>
      <w:marRight w:val="0"/>
      <w:marTop w:val="0"/>
      <w:marBottom w:val="0"/>
      <w:divBdr>
        <w:top w:val="none" w:sz="0" w:space="0" w:color="auto"/>
        <w:left w:val="none" w:sz="0" w:space="0" w:color="auto"/>
        <w:bottom w:val="none" w:sz="0" w:space="0" w:color="auto"/>
        <w:right w:val="none" w:sz="0" w:space="0" w:color="auto"/>
      </w:divBdr>
    </w:div>
    <w:div w:id="657272967">
      <w:bodyDiv w:val="1"/>
      <w:marLeft w:val="0"/>
      <w:marRight w:val="0"/>
      <w:marTop w:val="0"/>
      <w:marBottom w:val="0"/>
      <w:divBdr>
        <w:top w:val="none" w:sz="0" w:space="0" w:color="auto"/>
        <w:left w:val="none" w:sz="0" w:space="0" w:color="auto"/>
        <w:bottom w:val="none" w:sz="0" w:space="0" w:color="auto"/>
        <w:right w:val="none" w:sz="0" w:space="0" w:color="auto"/>
      </w:divBdr>
    </w:div>
    <w:div w:id="698046233">
      <w:bodyDiv w:val="1"/>
      <w:marLeft w:val="0"/>
      <w:marRight w:val="0"/>
      <w:marTop w:val="0"/>
      <w:marBottom w:val="0"/>
      <w:divBdr>
        <w:top w:val="none" w:sz="0" w:space="0" w:color="auto"/>
        <w:left w:val="none" w:sz="0" w:space="0" w:color="auto"/>
        <w:bottom w:val="none" w:sz="0" w:space="0" w:color="auto"/>
        <w:right w:val="none" w:sz="0" w:space="0" w:color="auto"/>
      </w:divBdr>
    </w:div>
    <w:div w:id="737938390">
      <w:bodyDiv w:val="1"/>
      <w:marLeft w:val="0"/>
      <w:marRight w:val="0"/>
      <w:marTop w:val="0"/>
      <w:marBottom w:val="0"/>
      <w:divBdr>
        <w:top w:val="none" w:sz="0" w:space="0" w:color="auto"/>
        <w:left w:val="none" w:sz="0" w:space="0" w:color="auto"/>
        <w:bottom w:val="none" w:sz="0" w:space="0" w:color="auto"/>
        <w:right w:val="none" w:sz="0" w:space="0" w:color="auto"/>
      </w:divBdr>
    </w:div>
    <w:div w:id="805467812">
      <w:bodyDiv w:val="1"/>
      <w:marLeft w:val="0"/>
      <w:marRight w:val="0"/>
      <w:marTop w:val="0"/>
      <w:marBottom w:val="0"/>
      <w:divBdr>
        <w:top w:val="none" w:sz="0" w:space="0" w:color="auto"/>
        <w:left w:val="none" w:sz="0" w:space="0" w:color="auto"/>
        <w:bottom w:val="none" w:sz="0" w:space="0" w:color="auto"/>
        <w:right w:val="none" w:sz="0" w:space="0" w:color="auto"/>
      </w:divBdr>
    </w:div>
    <w:div w:id="1026250769">
      <w:bodyDiv w:val="1"/>
      <w:marLeft w:val="0"/>
      <w:marRight w:val="0"/>
      <w:marTop w:val="0"/>
      <w:marBottom w:val="0"/>
      <w:divBdr>
        <w:top w:val="none" w:sz="0" w:space="0" w:color="auto"/>
        <w:left w:val="none" w:sz="0" w:space="0" w:color="auto"/>
        <w:bottom w:val="none" w:sz="0" w:space="0" w:color="auto"/>
        <w:right w:val="none" w:sz="0" w:space="0" w:color="auto"/>
      </w:divBdr>
    </w:div>
    <w:div w:id="1489205129">
      <w:bodyDiv w:val="1"/>
      <w:marLeft w:val="0"/>
      <w:marRight w:val="0"/>
      <w:marTop w:val="0"/>
      <w:marBottom w:val="0"/>
      <w:divBdr>
        <w:top w:val="none" w:sz="0" w:space="0" w:color="auto"/>
        <w:left w:val="none" w:sz="0" w:space="0" w:color="auto"/>
        <w:bottom w:val="none" w:sz="0" w:space="0" w:color="auto"/>
        <w:right w:val="none" w:sz="0" w:space="0" w:color="auto"/>
      </w:divBdr>
    </w:div>
    <w:div w:id="1511523596">
      <w:bodyDiv w:val="1"/>
      <w:marLeft w:val="0"/>
      <w:marRight w:val="0"/>
      <w:marTop w:val="0"/>
      <w:marBottom w:val="0"/>
      <w:divBdr>
        <w:top w:val="none" w:sz="0" w:space="0" w:color="auto"/>
        <w:left w:val="none" w:sz="0" w:space="0" w:color="auto"/>
        <w:bottom w:val="none" w:sz="0" w:space="0" w:color="auto"/>
        <w:right w:val="none" w:sz="0" w:space="0" w:color="auto"/>
      </w:divBdr>
    </w:div>
    <w:div w:id="1555892103">
      <w:bodyDiv w:val="1"/>
      <w:marLeft w:val="0"/>
      <w:marRight w:val="0"/>
      <w:marTop w:val="0"/>
      <w:marBottom w:val="0"/>
      <w:divBdr>
        <w:top w:val="none" w:sz="0" w:space="0" w:color="auto"/>
        <w:left w:val="none" w:sz="0" w:space="0" w:color="auto"/>
        <w:bottom w:val="none" w:sz="0" w:space="0" w:color="auto"/>
        <w:right w:val="none" w:sz="0" w:space="0" w:color="auto"/>
      </w:divBdr>
      <w:divsChild>
        <w:div w:id="817647975">
          <w:marLeft w:val="0"/>
          <w:marRight w:val="0"/>
          <w:marTop w:val="0"/>
          <w:marBottom w:val="0"/>
          <w:divBdr>
            <w:top w:val="single" w:sz="2" w:space="0" w:color="D9D9E3"/>
            <w:left w:val="single" w:sz="2" w:space="0" w:color="D9D9E3"/>
            <w:bottom w:val="single" w:sz="2" w:space="0" w:color="D9D9E3"/>
            <w:right w:val="single" w:sz="2" w:space="0" w:color="D9D9E3"/>
          </w:divBdr>
          <w:divsChild>
            <w:div w:id="580256015">
              <w:marLeft w:val="0"/>
              <w:marRight w:val="0"/>
              <w:marTop w:val="0"/>
              <w:marBottom w:val="0"/>
              <w:divBdr>
                <w:top w:val="single" w:sz="2" w:space="0" w:color="D9D9E3"/>
                <w:left w:val="single" w:sz="2" w:space="0" w:color="D9D9E3"/>
                <w:bottom w:val="single" w:sz="2" w:space="0" w:color="D9D9E3"/>
                <w:right w:val="single" w:sz="2" w:space="0" w:color="D9D9E3"/>
              </w:divBdr>
              <w:divsChild>
                <w:div w:id="1693724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3493848">
          <w:marLeft w:val="0"/>
          <w:marRight w:val="0"/>
          <w:marTop w:val="0"/>
          <w:marBottom w:val="0"/>
          <w:divBdr>
            <w:top w:val="single" w:sz="2" w:space="0" w:color="D9D9E3"/>
            <w:left w:val="single" w:sz="2" w:space="0" w:color="D9D9E3"/>
            <w:bottom w:val="single" w:sz="2" w:space="0" w:color="D9D9E3"/>
            <w:right w:val="single" w:sz="2" w:space="0" w:color="D9D9E3"/>
          </w:divBdr>
          <w:divsChild>
            <w:div w:id="885143313">
              <w:marLeft w:val="0"/>
              <w:marRight w:val="0"/>
              <w:marTop w:val="0"/>
              <w:marBottom w:val="0"/>
              <w:divBdr>
                <w:top w:val="single" w:sz="2" w:space="0" w:color="D9D9E3"/>
                <w:left w:val="single" w:sz="2" w:space="0" w:color="D9D9E3"/>
                <w:bottom w:val="single" w:sz="2" w:space="0" w:color="D9D9E3"/>
                <w:right w:val="single" w:sz="2" w:space="0" w:color="D9D9E3"/>
              </w:divBdr>
              <w:divsChild>
                <w:div w:id="1465150923">
                  <w:marLeft w:val="0"/>
                  <w:marRight w:val="0"/>
                  <w:marTop w:val="0"/>
                  <w:marBottom w:val="0"/>
                  <w:divBdr>
                    <w:top w:val="single" w:sz="2" w:space="0" w:color="D9D9E3"/>
                    <w:left w:val="single" w:sz="2" w:space="0" w:color="D9D9E3"/>
                    <w:bottom w:val="single" w:sz="2" w:space="0" w:color="D9D9E3"/>
                    <w:right w:val="single" w:sz="2" w:space="0" w:color="D9D9E3"/>
                  </w:divBdr>
                  <w:divsChild>
                    <w:div w:id="2077976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7116976">
      <w:bodyDiv w:val="1"/>
      <w:marLeft w:val="0"/>
      <w:marRight w:val="0"/>
      <w:marTop w:val="0"/>
      <w:marBottom w:val="0"/>
      <w:divBdr>
        <w:top w:val="none" w:sz="0" w:space="0" w:color="auto"/>
        <w:left w:val="none" w:sz="0" w:space="0" w:color="auto"/>
        <w:bottom w:val="none" w:sz="0" w:space="0" w:color="auto"/>
        <w:right w:val="none" w:sz="0" w:space="0" w:color="auto"/>
      </w:divBdr>
    </w:div>
    <w:div w:id="1836067643">
      <w:bodyDiv w:val="1"/>
      <w:marLeft w:val="0"/>
      <w:marRight w:val="0"/>
      <w:marTop w:val="0"/>
      <w:marBottom w:val="0"/>
      <w:divBdr>
        <w:top w:val="none" w:sz="0" w:space="0" w:color="auto"/>
        <w:left w:val="none" w:sz="0" w:space="0" w:color="auto"/>
        <w:bottom w:val="none" w:sz="0" w:space="0" w:color="auto"/>
        <w:right w:val="none" w:sz="0" w:space="0" w:color="auto"/>
      </w:divBdr>
    </w:div>
    <w:div w:id="19414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8bde9-8816-43af-b0d8-d4f78ee2fb2a">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8DF579BDA4A41B6C35711A920A421" ma:contentTypeVersion="15" ma:contentTypeDescription="Create a new document." ma:contentTypeScope="" ma:versionID="6252df5c97ec534c46c406dbeb77371d">
  <xsd:schema xmlns:xsd="http://www.w3.org/2001/XMLSchema" xmlns:xs="http://www.w3.org/2001/XMLSchema" xmlns:p="http://schemas.microsoft.com/office/2006/metadata/properties" xmlns:ns1="http://schemas.microsoft.com/sharepoint/v3" xmlns:ns2="0748bde9-8816-43af-b0d8-d4f78ee2fb2a" xmlns:ns3="2fa0c580-19bc-4620-b7a1-3a6ba345f56a" targetNamespace="http://schemas.microsoft.com/office/2006/metadata/properties" ma:root="true" ma:fieldsID="1b634198bbb5225d43834fcfa2178016" ns1:_="" ns2:_="" ns3:_="">
    <xsd:import namespace="http://schemas.microsoft.com/sharepoint/v3"/>
    <xsd:import namespace="0748bde9-8816-43af-b0d8-d4f78ee2fb2a"/>
    <xsd:import namespace="2fa0c580-19bc-4620-b7a1-3a6ba345f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1:PublishingStartDate" minOccurs="0"/>
                <xsd:element ref="ns1:PublishingExpirationDate"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667E6-7AF1-4F50-96E5-BF70298E7D08}">
  <ds:schemaRefs>
    <ds:schemaRef ds:uri="http://purl.org/dc/elements/1.1/"/>
    <ds:schemaRef ds:uri="0748bde9-8816-43af-b0d8-d4f78ee2fb2a"/>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2fa0c580-19bc-4620-b7a1-3a6ba345f56a"/>
    <ds:schemaRef ds:uri="http://www.w3.org/XML/1998/namespace"/>
    <ds:schemaRef ds:uri="http://purl.org/dc/dcmitype/"/>
  </ds:schemaRefs>
</ds:datastoreItem>
</file>

<file path=customXml/itemProps2.xml><?xml version="1.0" encoding="utf-8"?>
<ds:datastoreItem xmlns:ds="http://schemas.openxmlformats.org/officeDocument/2006/customXml" ds:itemID="{E4576AEF-7611-45CB-86E5-4192C9806D94}">
  <ds:schemaRefs>
    <ds:schemaRef ds:uri="http://schemas.microsoft.com/sharepoint/v3/contenttype/forms"/>
  </ds:schemaRefs>
</ds:datastoreItem>
</file>

<file path=customXml/itemProps3.xml><?xml version="1.0" encoding="utf-8"?>
<ds:datastoreItem xmlns:ds="http://schemas.openxmlformats.org/officeDocument/2006/customXml" ds:itemID="{8A3B5A56-CCB6-4D5B-B90C-788251BA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48bde9-8816-43af-b0d8-d4f78ee2fb2a"/>
    <ds:schemaRef ds:uri="2fa0c580-19bc-4620-b7a1-3a6ba345f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Marrs</dc:creator>
  <cp:keywords/>
  <dc:description/>
  <cp:lastModifiedBy>Elaine MacGlone</cp:lastModifiedBy>
  <cp:revision>2</cp:revision>
  <dcterms:created xsi:type="dcterms:W3CDTF">2023-07-20T11:42:00Z</dcterms:created>
  <dcterms:modified xsi:type="dcterms:W3CDTF">2023-07-20T11:42:00Z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42c21870,261f7564,6003c590</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2023-06-13T15:02:48Z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caff114e-d062-40a0-982e-085fa54c09f0</vt:lpwstr>
  </property>
  <property fmtid="{D5CDD505-2E9C-101B-9397-08002B2CF9AE}" pid="11" name="MSIP_Label_8c4f9631-30d6-49a7-a3d1-de476dfe7bde_ContentBits">
    <vt:lpwstr>1</vt:lpwstr>
  </property>
  <property fmtid="{D5CDD505-2E9C-101B-9397-08002B2CF9AE}" pid="12" name="ContentTypeId">
    <vt:lpwstr>0x010100D008DF579BDA4A41B6C35711A920A421</vt:lpwstr>
  </property>
</Properties>
</file>